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distribute"/>
        <w:rPr>
          <w:rFonts w:ascii="楷体" w:hAnsi="楷体" w:eastAsia="楷体" w:cs="楷体"/>
          <w:b/>
          <w:bCs/>
          <w:color w:val="FF0000"/>
          <w:sz w:val="56"/>
          <w:szCs w:val="56"/>
        </w:rPr>
      </w:pPr>
      <w:r>
        <w:rPr>
          <w:rFonts w:hint="eastAsia" w:ascii="楷体" w:hAnsi="楷体" w:eastAsia="楷体" w:cs="楷体"/>
          <w:b/>
          <w:bCs/>
          <w:color w:val="FF0000"/>
          <w:sz w:val="56"/>
          <w:szCs w:val="56"/>
        </w:rPr>
        <w:t>中国学校生涯规划教育网</w:t>
      </w:r>
    </w:p>
    <w:p>
      <w:pPr>
        <w:autoSpaceDN w:val="0"/>
        <w:jc w:val="distribute"/>
        <w:rPr>
          <w:rFonts w:ascii="楷体" w:hAnsi="楷体" w:eastAsia="楷体" w:cs="楷体"/>
          <w:b/>
          <w:bCs/>
          <w:color w:val="FF0000"/>
          <w:sz w:val="56"/>
          <w:szCs w:val="56"/>
        </w:rPr>
      </w:pPr>
      <w:r>
        <w:rPr>
          <w:rFonts w:hint="eastAsia" w:ascii="楷体" w:hAnsi="楷体" w:eastAsia="楷体" w:cs="楷体"/>
          <w:b/>
          <w:bCs/>
          <w:color w:val="FF0000"/>
          <w:sz w:val="56"/>
          <w:szCs w:val="56"/>
        </w:rPr>
        <w:t>势生涯教育</w:t>
      </w:r>
    </w:p>
    <w:p>
      <w:pPr>
        <w:autoSpaceDN w:val="0"/>
        <w:jc w:val="distribute"/>
        <w:rPr>
          <w:rFonts w:ascii="楷体" w:hAnsi="楷体" w:eastAsia="楷体" w:cs="楷体"/>
          <w:b/>
          <w:bCs/>
          <w:color w:val="FF0000"/>
          <w:sz w:val="56"/>
          <w:szCs w:val="56"/>
        </w:rPr>
      </w:pPr>
      <w:r>
        <w:rPr>
          <w:rFonts w:hint="eastAsia" w:ascii="楷体" w:hAnsi="楷体" w:eastAsia="楷体" w:cs="楷体"/>
          <w:b/>
          <w:bCs/>
          <w:color w:val="FF0000"/>
          <w:sz w:val="56"/>
          <w:szCs w:val="56"/>
        </w:rPr>
        <w:t>K12基础教育生涯规划教育研究院</w:t>
      </w:r>
    </w:p>
    <w:p>
      <w:pPr>
        <w:autoSpaceDN w:val="0"/>
        <w:spacing w:line="700" w:lineRule="exact"/>
        <w:jc w:val="center"/>
        <w:rPr>
          <w:rFonts w:ascii="宋体" w:hAnsi="宋体" w:eastAsia="宋体" w:cs="宋体"/>
          <w:b/>
          <w:bCs/>
          <w:sz w:val="36"/>
          <w:szCs w:val="36"/>
        </w:rPr>
      </w:pPr>
      <w:r>
        <w:rPr>
          <w:rFonts w:hint="eastAsia"/>
          <w:b/>
          <w:bCs/>
          <w:sz w:val="48"/>
          <w:szCs w:val="48"/>
        </w:rPr>
        <mc:AlternateContent>
          <mc:Choice Requires="wps">
            <w:drawing>
              <wp:anchor distT="0" distB="0" distL="114300" distR="114300" simplePos="0" relativeHeight="251661312" behindDoc="0" locked="0" layoutInCell="1" allowOverlap="1">
                <wp:simplePos x="0" y="0"/>
                <wp:positionH relativeFrom="column">
                  <wp:posOffset>-52705</wp:posOffset>
                </wp:positionH>
                <wp:positionV relativeFrom="paragraph">
                  <wp:posOffset>4445</wp:posOffset>
                </wp:positionV>
                <wp:extent cx="6228715" cy="20320"/>
                <wp:effectExtent l="0" t="19050" r="635" b="36830"/>
                <wp:wrapNone/>
                <wp:docPr id="4" name="直接连接符 4"/>
                <wp:cNvGraphicFramePr/>
                <a:graphic xmlns:a="http://schemas.openxmlformats.org/drawingml/2006/main">
                  <a:graphicData uri="http://schemas.microsoft.com/office/word/2010/wordprocessingShape">
                    <wps:wsp>
                      <wps:cNvCnPr/>
                      <wps:spPr>
                        <a:xfrm>
                          <a:off x="0" y="0"/>
                          <a:ext cx="6228715" cy="20320"/>
                        </a:xfrm>
                        <a:prstGeom prst="line">
                          <a:avLst/>
                        </a:prstGeom>
                        <a:ln w="38100" cap="flat" cmpd="thinThick">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4.15pt;margin-top:0.35pt;height:1.6pt;width:490.45pt;z-index:251661312;mso-width-relative:page;mso-height-relative:page;" filled="f" stroked="t" coordsize="21600,21600" o:gfxdata="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52uyfUAAAABQEAAA8AAAAAAAAAAQAgAAAAIgAAAGRycy9kb3ducmV2LnhtbFBL&#10;AQIUABQAAAAIAIdO4kC52Vc3+gEAAOMDAAAOAAAAAAAAAAEAIAAAACMBAABkcnMvZTJvRG9jLnht&#10;bFBLBQYAAAAABgAGAFkBAACPBQAAAAA=&#10;">
                <v:fill on="f" focussize="0,0"/>
                <v:stroke weight="3pt" color="#FF0000" linestyle="thinThick" joinstyle="round"/>
                <v:imagedata o:title=""/>
                <o:lock v:ext="edit" aspectratio="f"/>
              </v:line>
            </w:pict>
          </mc:Fallback>
        </mc:AlternateContent>
      </w:r>
      <w:r>
        <w:rPr>
          <w:rFonts w:hint="eastAsia" w:ascii="宋体" w:hAnsi="宋体" w:eastAsia="宋体" w:cs="宋体"/>
          <w:b/>
          <w:bCs/>
          <w:sz w:val="36"/>
          <w:szCs w:val="36"/>
        </w:rPr>
        <w:t>关于开展“第三届全国中学生涯规划教育学术年会”</w:t>
      </w:r>
    </w:p>
    <w:p>
      <w:pPr>
        <w:autoSpaceDN w:val="0"/>
        <w:spacing w:line="700" w:lineRule="exact"/>
        <w:jc w:val="center"/>
        <w:rPr>
          <w:rFonts w:ascii="宋体" w:hAnsi="宋体" w:eastAsia="宋体" w:cs="宋体"/>
          <w:b/>
          <w:bCs/>
          <w:sz w:val="36"/>
          <w:szCs w:val="36"/>
        </w:rPr>
      </w:pPr>
      <w:r>
        <w:rPr>
          <w:rFonts w:hint="eastAsia" w:ascii="宋体" w:hAnsi="宋体" w:eastAsia="宋体" w:cs="宋体"/>
          <w:b/>
          <w:bCs/>
          <w:sz w:val="36"/>
          <w:szCs w:val="36"/>
        </w:rPr>
        <w:t>邀   请   函</w:t>
      </w:r>
    </w:p>
    <w:p>
      <w:pPr>
        <w:autoSpaceDN w:val="0"/>
        <w:spacing w:line="200" w:lineRule="exact"/>
        <w:jc w:val="center"/>
        <w:rPr>
          <w:rFonts w:ascii="宋体" w:hAnsi="宋体" w:eastAsia="宋体" w:cs="宋体"/>
          <w:b/>
          <w:bCs/>
          <w:sz w:val="36"/>
          <w:szCs w:val="36"/>
        </w:rPr>
      </w:pPr>
    </w:p>
    <w:p>
      <w:pPr>
        <w:keepNext w:val="0"/>
        <w:keepLines w:val="0"/>
        <w:pageBreakBefore w:val="0"/>
        <w:widowControl w:val="0"/>
        <w:kinsoku/>
        <w:wordWrap/>
        <w:overflowPunct/>
        <w:topLinePunct w:val="0"/>
        <w:autoSpaceDE/>
        <w:autoSpaceDN w:val="0"/>
        <w:bidi w:val="0"/>
        <w:adjustRightInd/>
        <w:snapToGrid/>
        <w:spacing w:line="540" w:lineRule="exact"/>
        <w:ind w:left="482" w:hanging="482" w:hangingChars="200"/>
        <w:textAlignment w:val="auto"/>
        <w:rPr>
          <w:rFonts w:ascii="宋体" w:hAnsi="宋体" w:eastAsia="宋体" w:cs="宋体"/>
          <w:b/>
          <w:bCs/>
          <w:sz w:val="24"/>
        </w:rPr>
      </w:pPr>
      <w:r>
        <w:rPr>
          <w:rFonts w:hint="eastAsia" w:ascii="宋体" w:hAnsi="宋体" w:eastAsia="宋体" w:cs="宋体"/>
          <w:b/>
          <w:bCs/>
          <w:sz w:val="24"/>
        </w:rPr>
        <w:t>全国各教育局、高中、初中学校、生涯规划科研机构：</w:t>
      </w:r>
    </w:p>
    <w:p>
      <w:pPr>
        <w:keepNext w:val="0"/>
        <w:keepLines w:val="0"/>
        <w:pageBreakBefore w:val="0"/>
        <w:widowControl w:val="0"/>
        <w:kinsoku/>
        <w:wordWrap/>
        <w:overflowPunct/>
        <w:topLinePunct w:val="0"/>
        <w:autoSpaceDE/>
        <w:bidi w:val="0"/>
        <w:adjustRightInd/>
        <w:snapToGrid/>
        <w:spacing w:line="540" w:lineRule="exact"/>
        <w:ind w:firstLine="480" w:firstLineChars="200"/>
        <w:jc w:val="left"/>
        <w:textAlignment w:val="auto"/>
        <w:rPr>
          <w:rFonts w:ascii="宋体" w:hAnsi="宋体" w:eastAsia="宋体" w:cs="宋体"/>
          <w:sz w:val="24"/>
        </w:rPr>
      </w:pPr>
      <w:r>
        <w:rPr>
          <w:rFonts w:hint="eastAsia" w:ascii="宋体" w:hAnsi="宋体" w:eastAsia="宋体" w:cs="宋体"/>
          <w:sz w:val="24"/>
        </w:rPr>
        <w:t>为全面推进我国各级各类学校生涯教育的深入发展，搭建生涯教育学术交流平台，传播生涯教育理论与实践的优秀成果，贯彻落实“国务院办公厅关于新时代推进普通高中育人方式改革的指导意见”：“各地要制定学生发展指导意见，指导学校建立学生发展指导制度，加强指导教师培训。普通高中学校要明确指导机构，建立专兼结合的指导教师队伍，通过学科教学渗透、开设指导课程、举办专题讲座、开展职业体验”等对学生进行指导的相关文件。中国学校生涯规划教育网联合势生涯教育、K12基础教育生涯规划教育研究院将于2023年12月8日——10日在广西桂林市召开“第三届全国中学生涯规划教育学术年会”。此次会议的目的是加强我国中学生涯规划教育的实效性，开展优秀成果推广和交流，总结、推广历年来学校生涯教育管理经验，加强区域之间、学校之间的交流，会议旨在为学校生涯教育工作提供经验和借鉴服务。会议期间，将观摩广西师范大学附属中学</w:t>
      </w:r>
      <w:r>
        <w:rPr>
          <w:rFonts w:hint="eastAsia" w:ascii="宋体" w:hAnsi="宋体" w:eastAsia="宋体" w:cs="宋体"/>
          <w:b/>
          <w:bCs/>
          <w:sz w:val="24"/>
        </w:rPr>
        <w:t>“生涯规划能力演讲大赛”</w:t>
      </w:r>
      <w:r>
        <w:rPr>
          <w:rFonts w:hint="eastAsia" w:ascii="宋体" w:hAnsi="宋体" w:eastAsia="宋体" w:cs="宋体"/>
          <w:sz w:val="24"/>
        </w:rPr>
        <w:t>总决赛（详见大赛介绍）；会议期间还召开</w:t>
      </w:r>
      <w:r>
        <w:rPr>
          <w:rFonts w:hint="eastAsia" w:ascii="宋体" w:hAnsi="宋体" w:eastAsia="宋体" w:cs="宋体"/>
          <w:b/>
          <w:bCs/>
          <w:sz w:val="24"/>
        </w:rPr>
        <w:t>全国生涯名师梅进德主讲的“生涯教育主题活动设计工作坊”</w:t>
      </w:r>
      <w:r>
        <w:rPr>
          <w:rFonts w:hint="eastAsia" w:ascii="宋体" w:hAnsi="宋体" w:eastAsia="宋体" w:cs="宋体"/>
          <w:sz w:val="24"/>
        </w:rPr>
        <w:t>。具体事宜如下：</w:t>
      </w:r>
    </w:p>
    <w:p>
      <w:pPr>
        <w:keepNext w:val="0"/>
        <w:keepLines w:val="0"/>
        <w:pageBreakBefore w:val="0"/>
        <w:widowControl w:val="0"/>
        <w:kinsoku/>
        <w:wordWrap/>
        <w:overflowPunct/>
        <w:topLinePunct w:val="0"/>
        <w:autoSpaceDE/>
        <w:bidi w:val="0"/>
        <w:adjustRightInd/>
        <w:snapToGrid/>
        <w:spacing w:line="540" w:lineRule="exact"/>
        <w:ind w:firstLine="482" w:firstLineChars="200"/>
        <w:jc w:val="left"/>
        <w:textAlignment w:val="auto"/>
        <w:rPr>
          <w:rFonts w:ascii="宋体" w:hAnsi="宋体" w:eastAsia="宋体" w:cs="宋体"/>
          <w:b/>
          <w:bCs/>
          <w:sz w:val="24"/>
        </w:rPr>
      </w:pPr>
      <w:r>
        <w:rPr>
          <w:rFonts w:hint="eastAsia" w:ascii="宋体" w:hAnsi="宋体" w:eastAsia="宋体" w:cs="宋体"/>
          <w:b/>
          <w:bCs/>
          <w:sz w:val="24"/>
        </w:rPr>
        <w:t>一、年会组织</w:t>
      </w:r>
    </w:p>
    <w:p>
      <w:pPr>
        <w:keepNext w:val="0"/>
        <w:keepLines w:val="0"/>
        <w:pageBreakBefore w:val="0"/>
        <w:widowControl w:val="0"/>
        <w:kinsoku/>
        <w:wordWrap/>
        <w:overflowPunct/>
        <w:topLinePunct w:val="0"/>
        <w:autoSpaceDE/>
        <w:bidi w:val="0"/>
        <w:adjustRightInd/>
        <w:snapToGrid/>
        <w:spacing w:line="540" w:lineRule="exact"/>
        <w:ind w:firstLine="480" w:firstLineChars="200"/>
        <w:jc w:val="left"/>
        <w:textAlignment w:val="auto"/>
        <w:rPr>
          <w:rFonts w:ascii="宋体" w:hAnsi="宋体" w:eastAsia="宋体" w:cs="宋体"/>
          <w:sz w:val="24"/>
        </w:rPr>
      </w:pPr>
      <w:r>
        <w:rPr>
          <w:rFonts w:hint="eastAsia" w:ascii="宋体" w:hAnsi="宋体" w:eastAsia="宋体" w:cs="宋体"/>
          <w:sz w:val="24"/>
        </w:rPr>
        <w:t>主办：中国学校生涯规划教育网</w:t>
      </w:r>
    </w:p>
    <w:p>
      <w:pPr>
        <w:keepNext w:val="0"/>
        <w:keepLines w:val="0"/>
        <w:pageBreakBefore w:val="0"/>
        <w:widowControl w:val="0"/>
        <w:kinsoku/>
        <w:wordWrap/>
        <w:overflowPunct/>
        <w:topLinePunct w:val="0"/>
        <w:autoSpaceDE/>
        <w:bidi w:val="0"/>
        <w:adjustRightInd/>
        <w:snapToGrid/>
        <w:spacing w:line="540" w:lineRule="exact"/>
        <w:ind w:firstLine="480" w:firstLineChars="200"/>
        <w:jc w:val="left"/>
        <w:textAlignment w:val="auto"/>
        <w:rPr>
          <w:rFonts w:ascii="宋体" w:hAnsi="宋体" w:eastAsia="宋体" w:cs="宋体"/>
          <w:sz w:val="24"/>
        </w:rPr>
      </w:pPr>
      <w:r>
        <w:rPr>
          <w:rFonts w:hint="eastAsia" w:ascii="宋体" w:hAnsi="宋体" w:eastAsia="宋体" w:cs="宋体"/>
          <w:sz w:val="24"/>
        </w:rPr>
        <w:t>协办：势生涯教育  K12基础教育生涯规划教育研究院</w:t>
      </w:r>
    </w:p>
    <w:p>
      <w:pPr>
        <w:keepNext w:val="0"/>
        <w:keepLines w:val="0"/>
        <w:pageBreakBefore w:val="0"/>
        <w:widowControl w:val="0"/>
        <w:kinsoku/>
        <w:wordWrap/>
        <w:overflowPunct/>
        <w:topLinePunct w:val="0"/>
        <w:autoSpaceDE/>
        <w:bidi w:val="0"/>
        <w:adjustRightInd/>
        <w:snapToGrid/>
        <w:spacing w:line="540" w:lineRule="exact"/>
        <w:ind w:firstLine="480" w:firstLineChars="200"/>
        <w:jc w:val="left"/>
        <w:textAlignment w:val="auto"/>
        <w:rPr>
          <w:rFonts w:ascii="宋体" w:hAnsi="宋体" w:eastAsia="宋体" w:cs="宋体"/>
          <w:sz w:val="24"/>
        </w:rPr>
      </w:pPr>
      <w:r>
        <w:rPr>
          <w:rFonts w:hint="eastAsia" w:ascii="宋体" w:hAnsi="宋体" w:eastAsia="宋体" w:cs="宋体"/>
          <w:sz w:val="24"/>
        </w:rPr>
        <w:t>学术支持：广西师范大学附属中学</w:t>
      </w:r>
    </w:p>
    <w:p>
      <w:pPr>
        <w:keepNext w:val="0"/>
        <w:keepLines w:val="0"/>
        <w:pageBreakBefore w:val="0"/>
        <w:widowControl w:val="0"/>
        <w:shd w:val="clear"/>
        <w:kinsoku/>
        <w:wordWrap/>
        <w:overflowPunct/>
        <w:topLinePunct w:val="0"/>
        <w:autoSpaceDE/>
        <w:bidi w:val="0"/>
        <w:adjustRightInd/>
        <w:snapToGrid/>
        <w:spacing w:line="540" w:lineRule="exact"/>
        <w:ind w:firstLine="480" w:firstLineChars="200"/>
        <w:jc w:val="left"/>
        <w:textAlignment w:val="auto"/>
        <w:rPr>
          <w:rFonts w:ascii="宋体" w:hAnsi="宋体" w:eastAsia="宋体" w:cs="宋体"/>
          <w:b/>
          <w:bCs/>
          <w:sz w:val="24"/>
        </w:rPr>
      </w:pPr>
      <w:r>
        <w:rPr>
          <w:rFonts w:hint="eastAsia" w:ascii="宋体" w:hAnsi="宋体" w:eastAsia="宋体" w:cs="宋体"/>
          <w:sz w:val="24"/>
        </w:rPr>
        <w:t>特别支持：《中小学心理辅导》杂志</w:t>
      </w:r>
    </w:p>
    <w:p>
      <w:pPr>
        <w:keepNext w:val="0"/>
        <w:keepLines w:val="0"/>
        <w:pageBreakBefore w:val="0"/>
        <w:widowControl w:val="0"/>
        <w:kinsoku/>
        <w:wordWrap/>
        <w:overflowPunct/>
        <w:topLinePunct w:val="0"/>
        <w:autoSpaceDE/>
        <w:autoSpaceDN/>
        <w:bidi w:val="0"/>
        <w:adjustRightInd/>
        <w:snapToGrid/>
        <w:spacing w:line="510" w:lineRule="exact"/>
        <w:ind w:firstLine="482" w:firstLineChars="200"/>
        <w:jc w:val="left"/>
        <w:textAlignment w:val="auto"/>
        <w:rPr>
          <w:rFonts w:ascii="宋体" w:hAnsi="宋体" w:eastAsia="宋体" w:cs="宋体"/>
          <w:b/>
          <w:bCs/>
          <w:sz w:val="24"/>
        </w:rPr>
      </w:pPr>
      <w:r>
        <w:rPr>
          <w:rFonts w:hint="eastAsia" w:ascii="宋体" w:hAnsi="宋体" w:eastAsia="宋体" w:cs="宋体"/>
          <w:b/>
          <w:bCs/>
          <w:sz w:val="24"/>
        </w:rPr>
        <w:t>二、年会主要活动</w:t>
      </w:r>
    </w:p>
    <w:p>
      <w:pPr>
        <w:keepNext w:val="0"/>
        <w:keepLines w:val="0"/>
        <w:pageBreakBefore w:val="0"/>
        <w:widowControl w:val="0"/>
        <w:kinsoku/>
        <w:wordWrap/>
        <w:overflowPunct/>
        <w:topLinePunct w:val="0"/>
        <w:autoSpaceDE/>
        <w:autoSpaceDN/>
        <w:bidi w:val="0"/>
        <w:adjustRightInd/>
        <w:snapToGrid/>
        <w:spacing w:line="510" w:lineRule="exact"/>
        <w:ind w:firstLine="480" w:firstLineChars="200"/>
        <w:jc w:val="left"/>
        <w:textAlignment w:val="auto"/>
        <w:rPr>
          <w:rFonts w:ascii="宋体" w:hAnsi="宋体" w:eastAsia="宋体" w:cs="宋体"/>
          <w:sz w:val="24"/>
        </w:rPr>
      </w:pPr>
      <w:r>
        <w:rPr>
          <w:rFonts w:hint="eastAsia" w:ascii="宋体" w:hAnsi="宋体" w:eastAsia="宋体" w:cs="宋体"/>
          <w:sz w:val="24"/>
        </w:rPr>
        <w:t>1、广西师范大学附属中学“学生生涯规划能力演讲大赛”总决赛观摩</w:t>
      </w:r>
    </w:p>
    <w:p>
      <w:pPr>
        <w:keepNext w:val="0"/>
        <w:keepLines w:val="0"/>
        <w:pageBreakBefore w:val="0"/>
        <w:widowControl w:val="0"/>
        <w:kinsoku/>
        <w:wordWrap/>
        <w:overflowPunct/>
        <w:topLinePunct w:val="0"/>
        <w:autoSpaceDE/>
        <w:autoSpaceDN/>
        <w:bidi w:val="0"/>
        <w:adjustRightInd/>
        <w:snapToGrid/>
        <w:spacing w:line="510" w:lineRule="exact"/>
        <w:ind w:firstLine="480" w:firstLineChars="200"/>
        <w:jc w:val="left"/>
        <w:textAlignment w:val="auto"/>
        <w:rPr>
          <w:rFonts w:ascii="宋体" w:hAnsi="宋体" w:eastAsia="宋体" w:cs="宋体"/>
          <w:sz w:val="24"/>
        </w:rPr>
      </w:pPr>
      <w:r>
        <w:rPr>
          <w:rFonts w:hint="eastAsia" w:ascii="宋体" w:hAnsi="宋体" w:eastAsia="宋体" w:cs="宋体"/>
          <w:sz w:val="24"/>
        </w:rPr>
        <w:t>2、生涯课堂（两节生涯示范课）</w:t>
      </w:r>
    </w:p>
    <w:p>
      <w:pPr>
        <w:keepNext w:val="0"/>
        <w:keepLines w:val="0"/>
        <w:pageBreakBefore w:val="0"/>
        <w:widowControl w:val="0"/>
        <w:kinsoku/>
        <w:wordWrap/>
        <w:overflowPunct/>
        <w:topLinePunct w:val="0"/>
        <w:autoSpaceDE/>
        <w:autoSpaceDN/>
        <w:bidi w:val="0"/>
        <w:adjustRightInd/>
        <w:snapToGrid/>
        <w:spacing w:line="510" w:lineRule="exact"/>
        <w:ind w:firstLine="480" w:firstLineChars="200"/>
        <w:jc w:val="left"/>
        <w:textAlignment w:val="auto"/>
        <w:rPr>
          <w:rFonts w:ascii="宋体" w:hAnsi="宋体" w:eastAsia="宋体" w:cs="宋体"/>
          <w:sz w:val="24"/>
        </w:rPr>
      </w:pPr>
      <w:r>
        <w:rPr>
          <w:rFonts w:hint="eastAsia" w:ascii="宋体" w:hAnsi="宋体" w:eastAsia="宋体" w:cs="宋体"/>
          <w:sz w:val="24"/>
        </w:rPr>
        <w:t>3、生涯规划教育学术交流、成果展示</w:t>
      </w:r>
    </w:p>
    <w:p>
      <w:pPr>
        <w:keepNext w:val="0"/>
        <w:keepLines w:val="0"/>
        <w:pageBreakBefore w:val="0"/>
        <w:widowControl w:val="0"/>
        <w:kinsoku/>
        <w:wordWrap/>
        <w:overflowPunct/>
        <w:topLinePunct w:val="0"/>
        <w:autoSpaceDE/>
        <w:autoSpaceDN/>
        <w:bidi w:val="0"/>
        <w:adjustRightInd/>
        <w:snapToGrid/>
        <w:spacing w:line="510" w:lineRule="exact"/>
        <w:ind w:firstLine="480" w:firstLineChars="200"/>
        <w:jc w:val="left"/>
        <w:textAlignment w:val="auto"/>
        <w:rPr>
          <w:rFonts w:ascii="宋体" w:hAnsi="宋体" w:eastAsia="宋体" w:cs="宋体"/>
          <w:b/>
          <w:bCs/>
          <w:sz w:val="24"/>
        </w:rPr>
      </w:pPr>
      <w:r>
        <w:rPr>
          <w:rFonts w:hint="eastAsia" w:ascii="宋体" w:hAnsi="宋体" w:eastAsia="宋体" w:cs="宋体"/>
          <w:sz w:val="24"/>
        </w:rPr>
        <w:t>4、</w:t>
      </w:r>
      <w:r>
        <w:rPr>
          <w:rFonts w:hint="eastAsia" w:ascii="宋体" w:hAnsi="宋体" w:eastAsia="宋体" w:cs="宋体"/>
          <w:b/>
          <w:bCs/>
          <w:sz w:val="24"/>
        </w:rPr>
        <w:t>参观考察广西师大学附中参观考察（校园文化、办学特色、）</w:t>
      </w:r>
    </w:p>
    <w:p>
      <w:pPr>
        <w:keepNext w:val="0"/>
        <w:keepLines w:val="0"/>
        <w:pageBreakBefore w:val="0"/>
        <w:widowControl w:val="0"/>
        <w:kinsoku/>
        <w:wordWrap/>
        <w:overflowPunct/>
        <w:topLinePunct w:val="0"/>
        <w:autoSpaceDE/>
        <w:autoSpaceDN/>
        <w:bidi w:val="0"/>
        <w:adjustRightInd/>
        <w:snapToGrid/>
        <w:spacing w:line="510" w:lineRule="exact"/>
        <w:ind w:firstLine="482" w:firstLineChars="200"/>
        <w:jc w:val="left"/>
        <w:textAlignment w:val="auto"/>
        <w:rPr>
          <w:rFonts w:ascii="宋体" w:hAnsi="宋体" w:eastAsia="宋体" w:cs="宋体"/>
          <w:b/>
          <w:bCs/>
          <w:sz w:val="24"/>
        </w:rPr>
      </w:pPr>
      <w:r>
        <w:rPr>
          <w:rFonts w:hint="eastAsia" w:ascii="宋体" w:hAnsi="宋体" w:eastAsia="宋体" w:cs="宋体"/>
          <w:b/>
          <w:bCs/>
          <w:sz w:val="24"/>
        </w:rPr>
        <w:t>5、观摩广西师大附中——学生发展指导中心：</w:t>
      </w:r>
    </w:p>
    <w:p>
      <w:pPr>
        <w:keepNext w:val="0"/>
        <w:keepLines w:val="0"/>
        <w:pageBreakBefore w:val="0"/>
        <w:widowControl w:val="0"/>
        <w:kinsoku/>
        <w:wordWrap/>
        <w:overflowPunct/>
        <w:topLinePunct w:val="0"/>
        <w:autoSpaceDE/>
        <w:autoSpaceDN/>
        <w:bidi w:val="0"/>
        <w:adjustRightInd/>
        <w:snapToGrid/>
        <w:spacing w:line="510" w:lineRule="exact"/>
        <w:ind w:firstLine="482" w:firstLineChars="200"/>
        <w:jc w:val="left"/>
        <w:textAlignment w:val="auto"/>
        <w:rPr>
          <w:rFonts w:ascii="宋体" w:hAnsi="宋体" w:eastAsia="宋体" w:cs="宋体"/>
          <w:b/>
          <w:bCs/>
          <w:sz w:val="24"/>
        </w:rPr>
      </w:pPr>
      <w:r>
        <w:rPr>
          <w:rFonts w:hint="eastAsia" w:ascii="宋体" w:hAnsi="宋体" w:eastAsia="宋体" w:cs="宋体"/>
          <w:b/>
          <w:bCs/>
          <w:sz w:val="24"/>
        </w:rPr>
        <w:t>（</w:t>
      </w:r>
      <w:r>
        <w:rPr>
          <w:rFonts w:hint="eastAsia" w:ascii="宋体" w:hAnsi="宋体" w:eastAsia="宋体" w:cs="宋体"/>
          <w:sz w:val="24"/>
        </w:rPr>
        <w:t>该中心由接待室、阅读区、办公室、个性辅导室、测评室、沙盘室和活动室等七个功能室组成，通过开展生涯课程、生涯社团、大学与专业嘉年华、职业讲师团、生涯主题班会、家长讲学团、校友交流会、教师生涯体验展示会、生涯游园会、学生职业生涯体验日、兴趣性格自我探索活动周、生涯规划能力演讲比赛、未来专业背景下的研究性学习等活动，让学生更好地认识自我，了解社会，科学决策，成就更好的自己</w:t>
      </w:r>
      <w:r>
        <w:rPr>
          <w:rFonts w:hint="eastAsia" w:ascii="宋体" w:hAnsi="宋体" w:eastAsia="宋体" w:cs="宋体"/>
          <w:b/>
          <w:bCs/>
          <w:sz w:val="24"/>
        </w:rPr>
        <w:t>）</w:t>
      </w:r>
    </w:p>
    <w:p>
      <w:pPr>
        <w:keepNext w:val="0"/>
        <w:keepLines w:val="0"/>
        <w:pageBreakBefore w:val="0"/>
        <w:widowControl w:val="0"/>
        <w:kinsoku/>
        <w:wordWrap/>
        <w:overflowPunct/>
        <w:topLinePunct w:val="0"/>
        <w:autoSpaceDE/>
        <w:autoSpaceDN/>
        <w:bidi w:val="0"/>
        <w:adjustRightInd/>
        <w:snapToGrid/>
        <w:spacing w:line="510" w:lineRule="exact"/>
        <w:ind w:firstLine="482" w:firstLineChars="200"/>
        <w:jc w:val="left"/>
        <w:textAlignment w:val="auto"/>
        <w:rPr>
          <w:rFonts w:ascii="宋体" w:hAnsi="宋体" w:eastAsia="宋体" w:cs="宋体"/>
          <w:b/>
          <w:bCs/>
          <w:sz w:val="24"/>
        </w:rPr>
      </w:pPr>
      <w:r>
        <w:rPr>
          <w:rFonts w:hint="eastAsia" w:ascii="宋体" w:hAnsi="宋体" w:eastAsia="宋体" w:cs="宋体"/>
          <w:b/>
          <w:bCs/>
          <w:sz w:val="24"/>
        </w:rPr>
        <w:t>三、年会讨论主要内容</w:t>
      </w:r>
    </w:p>
    <w:p>
      <w:pPr>
        <w:keepNext w:val="0"/>
        <w:keepLines w:val="0"/>
        <w:pageBreakBefore w:val="0"/>
        <w:widowControl w:val="0"/>
        <w:kinsoku/>
        <w:wordWrap/>
        <w:overflowPunct/>
        <w:topLinePunct w:val="0"/>
        <w:autoSpaceDE/>
        <w:autoSpaceDN/>
        <w:bidi w:val="0"/>
        <w:adjustRightInd/>
        <w:snapToGrid/>
        <w:spacing w:line="510" w:lineRule="exact"/>
        <w:ind w:firstLine="480" w:firstLineChars="200"/>
        <w:jc w:val="left"/>
        <w:textAlignment w:val="auto"/>
        <w:rPr>
          <w:rFonts w:ascii="宋体" w:hAnsi="宋体" w:eastAsia="宋体" w:cs="宋体"/>
          <w:sz w:val="24"/>
        </w:rPr>
      </w:pPr>
      <w:r>
        <w:rPr>
          <w:rFonts w:hint="eastAsia" w:ascii="宋体" w:hAnsi="宋体" w:eastAsia="宋体" w:cs="宋体"/>
          <w:sz w:val="24"/>
        </w:rPr>
        <w:t>学校学生发展指导制度建设研究</w:t>
      </w:r>
    </w:p>
    <w:p>
      <w:pPr>
        <w:keepNext w:val="0"/>
        <w:keepLines w:val="0"/>
        <w:pageBreakBefore w:val="0"/>
        <w:widowControl w:val="0"/>
        <w:kinsoku/>
        <w:wordWrap/>
        <w:overflowPunct/>
        <w:topLinePunct w:val="0"/>
        <w:autoSpaceDE/>
        <w:autoSpaceDN/>
        <w:bidi w:val="0"/>
        <w:adjustRightInd/>
        <w:snapToGrid/>
        <w:spacing w:line="510" w:lineRule="exact"/>
        <w:ind w:firstLine="480" w:firstLineChars="200"/>
        <w:jc w:val="left"/>
        <w:textAlignment w:val="auto"/>
        <w:rPr>
          <w:rFonts w:ascii="宋体" w:hAnsi="宋体" w:eastAsia="宋体" w:cs="宋体"/>
          <w:sz w:val="24"/>
        </w:rPr>
      </w:pPr>
      <w:r>
        <w:rPr>
          <w:rFonts w:hint="eastAsia" w:ascii="宋体" w:hAnsi="宋体" w:eastAsia="宋体" w:cs="宋体"/>
          <w:sz w:val="24"/>
        </w:rPr>
        <w:t>生涯规划教育指导中心建设策略</w:t>
      </w:r>
    </w:p>
    <w:p>
      <w:pPr>
        <w:keepNext w:val="0"/>
        <w:keepLines w:val="0"/>
        <w:pageBreakBefore w:val="0"/>
        <w:widowControl w:val="0"/>
        <w:kinsoku/>
        <w:wordWrap/>
        <w:overflowPunct/>
        <w:topLinePunct w:val="0"/>
        <w:autoSpaceDE/>
        <w:autoSpaceDN/>
        <w:bidi w:val="0"/>
        <w:adjustRightInd/>
        <w:snapToGrid/>
        <w:spacing w:line="510" w:lineRule="exact"/>
        <w:ind w:firstLine="480" w:firstLineChars="200"/>
        <w:jc w:val="left"/>
        <w:textAlignment w:val="auto"/>
        <w:rPr>
          <w:rFonts w:ascii="宋体" w:hAnsi="宋体" w:eastAsia="宋体" w:cs="宋体"/>
          <w:sz w:val="24"/>
        </w:rPr>
      </w:pPr>
      <w:r>
        <w:rPr>
          <w:rFonts w:hint="eastAsia" w:ascii="宋体" w:hAnsi="宋体" w:eastAsia="宋体" w:cs="宋体"/>
          <w:sz w:val="24"/>
        </w:rPr>
        <w:t>生涯课程、生涯课堂、生涯教材、生涯社团建设</w:t>
      </w:r>
    </w:p>
    <w:p>
      <w:pPr>
        <w:keepNext w:val="0"/>
        <w:keepLines w:val="0"/>
        <w:pageBreakBefore w:val="0"/>
        <w:widowControl w:val="0"/>
        <w:kinsoku/>
        <w:wordWrap/>
        <w:overflowPunct/>
        <w:topLinePunct w:val="0"/>
        <w:autoSpaceDE/>
        <w:autoSpaceDN/>
        <w:bidi w:val="0"/>
        <w:adjustRightInd/>
        <w:snapToGrid/>
        <w:spacing w:line="510" w:lineRule="exact"/>
        <w:ind w:firstLine="480" w:firstLineChars="200"/>
        <w:jc w:val="left"/>
        <w:textAlignment w:val="auto"/>
        <w:rPr>
          <w:rFonts w:ascii="宋体" w:hAnsi="宋体" w:eastAsia="宋体" w:cs="宋体"/>
          <w:sz w:val="24"/>
        </w:rPr>
      </w:pPr>
      <w:r>
        <w:rPr>
          <w:rFonts w:hint="eastAsia" w:ascii="宋体" w:hAnsi="宋体" w:eastAsia="宋体" w:cs="宋体"/>
          <w:sz w:val="24"/>
        </w:rPr>
        <w:t>区域生涯教育发展策略（教育局层面）</w:t>
      </w:r>
    </w:p>
    <w:p>
      <w:pPr>
        <w:keepNext w:val="0"/>
        <w:keepLines w:val="0"/>
        <w:pageBreakBefore w:val="0"/>
        <w:widowControl w:val="0"/>
        <w:kinsoku/>
        <w:wordWrap/>
        <w:overflowPunct/>
        <w:topLinePunct w:val="0"/>
        <w:autoSpaceDE/>
        <w:autoSpaceDN/>
        <w:bidi w:val="0"/>
        <w:adjustRightInd/>
        <w:snapToGrid/>
        <w:spacing w:line="510" w:lineRule="exact"/>
        <w:ind w:firstLine="480" w:firstLineChars="200"/>
        <w:jc w:val="left"/>
        <w:textAlignment w:val="auto"/>
        <w:rPr>
          <w:rFonts w:ascii="宋体" w:hAnsi="宋体" w:eastAsia="宋体" w:cs="宋体"/>
          <w:sz w:val="24"/>
        </w:rPr>
      </w:pPr>
      <w:r>
        <w:rPr>
          <w:rFonts w:hint="eastAsia" w:ascii="宋体" w:hAnsi="宋体" w:eastAsia="宋体" w:cs="宋体"/>
          <w:sz w:val="24"/>
        </w:rPr>
        <w:t>学校“卓越生涯规划师”培养计划</w:t>
      </w:r>
    </w:p>
    <w:p>
      <w:pPr>
        <w:keepNext w:val="0"/>
        <w:keepLines w:val="0"/>
        <w:pageBreakBefore w:val="0"/>
        <w:widowControl w:val="0"/>
        <w:kinsoku/>
        <w:wordWrap/>
        <w:overflowPunct/>
        <w:topLinePunct w:val="0"/>
        <w:autoSpaceDE/>
        <w:autoSpaceDN/>
        <w:bidi w:val="0"/>
        <w:adjustRightInd/>
        <w:snapToGrid/>
        <w:spacing w:line="510" w:lineRule="exact"/>
        <w:ind w:firstLine="480" w:firstLineChars="200"/>
        <w:jc w:val="left"/>
        <w:textAlignment w:val="auto"/>
        <w:rPr>
          <w:rFonts w:ascii="宋体" w:hAnsi="宋体" w:eastAsia="宋体" w:cs="宋体"/>
          <w:sz w:val="24"/>
        </w:rPr>
      </w:pPr>
      <w:r>
        <w:rPr>
          <w:rFonts w:hint="eastAsia" w:ascii="宋体" w:hAnsi="宋体" w:eastAsia="宋体" w:cs="宋体"/>
          <w:sz w:val="24"/>
        </w:rPr>
        <w:t>生涯视角下的青少年学习能力提升与学业规划指导</w:t>
      </w:r>
    </w:p>
    <w:p>
      <w:pPr>
        <w:keepNext w:val="0"/>
        <w:keepLines w:val="0"/>
        <w:pageBreakBefore w:val="0"/>
        <w:widowControl w:val="0"/>
        <w:kinsoku/>
        <w:wordWrap/>
        <w:overflowPunct/>
        <w:topLinePunct w:val="0"/>
        <w:autoSpaceDE/>
        <w:autoSpaceDN/>
        <w:bidi w:val="0"/>
        <w:adjustRightInd/>
        <w:snapToGrid/>
        <w:spacing w:line="510" w:lineRule="exact"/>
        <w:ind w:firstLine="480" w:firstLineChars="200"/>
        <w:jc w:val="left"/>
        <w:textAlignment w:val="auto"/>
        <w:rPr>
          <w:rFonts w:ascii="宋体" w:hAnsi="宋体" w:eastAsia="宋体" w:cs="宋体"/>
          <w:sz w:val="24"/>
        </w:rPr>
      </w:pPr>
      <w:r>
        <w:rPr>
          <w:rFonts w:hint="eastAsia" w:ascii="宋体" w:hAnsi="宋体" w:eastAsia="宋体" w:cs="宋体"/>
          <w:sz w:val="24"/>
        </w:rPr>
        <w:t>生涯教育活动设计、生涯主题班会、生涯家长课堂</w:t>
      </w:r>
    </w:p>
    <w:p>
      <w:pPr>
        <w:keepNext w:val="0"/>
        <w:keepLines w:val="0"/>
        <w:pageBreakBefore w:val="0"/>
        <w:widowControl w:val="0"/>
        <w:kinsoku/>
        <w:wordWrap/>
        <w:overflowPunct/>
        <w:topLinePunct w:val="0"/>
        <w:autoSpaceDE/>
        <w:autoSpaceDN/>
        <w:bidi w:val="0"/>
        <w:adjustRightInd/>
        <w:snapToGrid/>
        <w:spacing w:line="510" w:lineRule="exact"/>
        <w:ind w:firstLine="482" w:firstLineChars="200"/>
        <w:jc w:val="left"/>
        <w:textAlignment w:val="auto"/>
        <w:rPr>
          <w:rFonts w:ascii="宋体" w:hAnsi="宋体" w:eastAsia="宋体" w:cs="宋体"/>
          <w:sz w:val="24"/>
        </w:rPr>
      </w:pPr>
      <w:r>
        <w:rPr>
          <w:rFonts w:hint="eastAsia" w:ascii="宋体" w:hAnsi="宋体" w:eastAsia="宋体" w:cs="宋体"/>
          <w:b/>
          <w:bCs/>
          <w:sz w:val="24"/>
        </w:rPr>
        <w:t>四、生涯案例、成果征集与展示</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510" w:lineRule="exact"/>
        <w:ind w:firstLine="480" w:firstLineChars="200"/>
        <w:jc w:val="left"/>
        <w:textAlignment w:val="auto"/>
        <w:rPr>
          <w:rFonts w:ascii="宋体" w:hAnsi="宋体" w:eastAsia="宋体" w:cs="宋体"/>
          <w:sz w:val="24"/>
        </w:rPr>
      </w:pPr>
      <w:r>
        <w:rPr>
          <w:rFonts w:hint="eastAsia" w:ascii="宋体" w:hAnsi="宋体" w:eastAsia="宋体" w:cs="宋体"/>
          <w:sz w:val="24"/>
        </w:rPr>
        <w:t>生涯教育专题片、视频、情景剧、微电影、学生演讲视频等</w:t>
      </w:r>
    </w:p>
    <w:p>
      <w:pPr>
        <w:keepNext w:val="0"/>
        <w:keepLines w:val="0"/>
        <w:pageBreakBefore w:val="0"/>
        <w:widowControl w:val="0"/>
        <w:kinsoku/>
        <w:wordWrap/>
        <w:overflowPunct/>
        <w:topLinePunct w:val="0"/>
        <w:autoSpaceDE/>
        <w:autoSpaceDN/>
        <w:bidi w:val="0"/>
        <w:adjustRightInd/>
        <w:snapToGrid/>
        <w:spacing w:line="510" w:lineRule="exact"/>
        <w:ind w:firstLine="480" w:firstLineChars="200"/>
        <w:jc w:val="left"/>
        <w:textAlignment w:val="auto"/>
        <w:rPr>
          <w:rFonts w:ascii="宋体" w:hAnsi="宋体" w:eastAsia="宋体" w:cs="宋体"/>
          <w:sz w:val="24"/>
        </w:rPr>
      </w:pPr>
      <w:r>
        <w:rPr>
          <w:rFonts w:hint="eastAsia" w:ascii="宋体" w:hAnsi="宋体" w:eastAsia="宋体" w:cs="宋体"/>
          <w:sz w:val="24"/>
        </w:rPr>
        <w:t>生涯教育校本课程、生涯教育选修课程、生涯课堂教学设计</w:t>
      </w:r>
    </w:p>
    <w:p>
      <w:pPr>
        <w:keepNext w:val="0"/>
        <w:keepLines w:val="0"/>
        <w:pageBreakBefore w:val="0"/>
        <w:widowControl w:val="0"/>
        <w:kinsoku/>
        <w:wordWrap/>
        <w:overflowPunct/>
        <w:topLinePunct w:val="0"/>
        <w:autoSpaceDE/>
        <w:autoSpaceDN/>
        <w:bidi w:val="0"/>
        <w:adjustRightInd/>
        <w:snapToGrid/>
        <w:spacing w:line="510" w:lineRule="exact"/>
        <w:ind w:firstLine="480" w:firstLineChars="200"/>
        <w:jc w:val="left"/>
        <w:textAlignment w:val="auto"/>
        <w:rPr>
          <w:rFonts w:ascii="宋体" w:hAnsi="宋体" w:eastAsia="宋体" w:cs="宋体"/>
          <w:sz w:val="24"/>
        </w:rPr>
      </w:pPr>
      <w:r>
        <w:rPr>
          <w:rFonts w:hint="eastAsia" w:ascii="宋体" w:hAnsi="宋体" w:eastAsia="宋体" w:cs="宋体"/>
          <w:sz w:val="24"/>
        </w:rPr>
        <w:t>生涯规划教材研发、生涯档案建设、生涯体验活动设计</w:t>
      </w:r>
    </w:p>
    <w:p>
      <w:pPr>
        <w:keepNext w:val="0"/>
        <w:keepLines w:val="0"/>
        <w:pageBreakBefore w:val="0"/>
        <w:widowControl w:val="0"/>
        <w:shd w:val="clear"/>
        <w:kinsoku/>
        <w:wordWrap/>
        <w:overflowPunct/>
        <w:topLinePunct w:val="0"/>
        <w:autoSpaceDE/>
        <w:autoSpaceDN/>
        <w:bidi w:val="0"/>
        <w:adjustRightInd/>
        <w:snapToGrid/>
        <w:spacing w:line="510" w:lineRule="exact"/>
        <w:ind w:firstLine="482" w:firstLineChars="200"/>
        <w:jc w:val="left"/>
        <w:textAlignment w:val="auto"/>
        <w:rPr>
          <w:rFonts w:ascii="宋体" w:hAnsi="宋体" w:eastAsia="宋体" w:cs="宋体"/>
          <w:sz w:val="24"/>
        </w:rPr>
      </w:pPr>
      <w:r>
        <w:rPr>
          <w:rFonts w:hint="eastAsia" w:ascii="宋体" w:hAnsi="宋体" w:eastAsia="宋体" w:cs="宋体"/>
          <w:b/>
          <w:bCs/>
          <w:sz w:val="24"/>
        </w:rPr>
        <w:t>※</w:t>
      </w:r>
      <w:r>
        <w:rPr>
          <w:rFonts w:hint="eastAsia" w:ascii="宋体" w:hAnsi="宋体" w:eastAsia="宋体" w:cs="宋体"/>
          <w:sz w:val="24"/>
        </w:rPr>
        <w:t>特别提示：优秀的生涯课堂教学设计、生涯体验活动设计、个性化案例将择优推荐到《中小学心理辅导》杂志进行免费发表。</w:t>
      </w:r>
    </w:p>
    <w:p>
      <w:pPr>
        <w:keepNext w:val="0"/>
        <w:keepLines w:val="0"/>
        <w:pageBreakBefore w:val="0"/>
        <w:widowControl w:val="0"/>
        <w:kinsoku/>
        <w:wordWrap/>
        <w:overflowPunct/>
        <w:topLinePunct w:val="0"/>
        <w:autoSpaceDE/>
        <w:autoSpaceDN/>
        <w:bidi w:val="0"/>
        <w:adjustRightInd/>
        <w:snapToGrid/>
        <w:spacing w:line="510" w:lineRule="exact"/>
        <w:ind w:left="420" w:leftChars="200"/>
        <w:jc w:val="left"/>
        <w:textAlignment w:val="auto"/>
        <w:rPr>
          <w:rFonts w:ascii="宋体" w:hAnsi="宋体" w:eastAsia="宋体" w:cs="宋体"/>
          <w:sz w:val="24"/>
        </w:rPr>
      </w:pPr>
      <w:r>
        <w:rPr>
          <w:rFonts w:hint="eastAsia" w:ascii="宋体" w:hAnsi="宋体" w:eastAsia="宋体" w:cs="宋体"/>
          <w:sz w:val="24"/>
        </w:rPr>
        <w:t>国内统一刊号:CN22-1190/C国际标准刊号:ISSN 1005-5525</w:t>
      </w:r>
    </w:p>
    <w:p>
      <w:pPr>
        <w:keepNext w:val="0"/>
        <w:keepLines w:val="0"/>
        <w:pageBreakBefore w:val="0"/>
        <w:widowControl w:val="0"/>
        <w:kinsoku/>
        <w:wordWrap/>
        <w:overflowPunct/>
        <w:topLinePunct w:val="0"/>
        <w:autoSpaceDE/>
        <w:autoSpaceDN/>
        <w:bidi w:val="0"/>
        <w:adjustRightInd/>
        <w:snapToGrid/>
        <w:spacing w:line="510" w:lineRule="exact"/>
        <w:ind w:firstLine="482" w:firstLineChars="200"/>
        <w:jc w:val="left"/>
        <w:textAlignment w:val="auto"/>
        <w:rPr>
          <w:rFonts w:ascii="宋体" w:hAnsi="宋体" w:eastAsia="宋体" w:cs="宋体"/>
          <w:b/>
          <w:bCs/>
          <w:sz w:val="24"/>
        </w:rPr>
      </w:pPr>
      <w:r>
        <w:rPr>
          <w:rFonts w:hint="eastAsia" w:ascii="宋体" w:hAnsi="宋体" w:eastAsia="宋体" w:cs="宋体"/>
          <w:b/>
          <w:bCs/>
          <w:sz w:val="24"/>
        </w:rPr>
        <w:t xml:space="preserve">（请优秀学校代表发言30分钟，并将成果编辑成册，如“某某中学生涯教育实践”，组委会将安排展台展示，视频资料请带优盘） </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ascii="宋体" w:hAnsi="宋体" w:eastAsia="宋体" w:cs="宋体"/>
          <w:sz w:val="24"/>
        </w:rPr>
      </w:pPr>
      <w:r>
        <w:rPr>
          <w:rFonts w:hint="eastAsia" w:ascii="宋体" w:hAnsi="宋体" w:eastAsia="宋体" w:cs="宋体"/>
          <w:b/>
          <w:bCs/>
          <w:sz w:val="24"/>
        </w:rPr>
        <w:t>五、关于表彰</w:t>
      </w:r>
      <w:r>
        <w:rPr>
          <w:rFonts w:hint="eastAsia" w:ascii="宋体" w:hAnsi="宋体" w:eastAsia="宋体" w:cs="宋体"/>
          <w:sz w:val="24"/>
        </w:rPr>
        <w:t>（仅限本次参加会议学员参与，不收任何费用）：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sz w:val="24"/>
        </w:rPr>
      </w:pPr>
      <w:r>
        <w:rPr>
          <w:rFonts w:hint="eastAsia" w:ascii="宋体" w:hAnsi="宋体" w:eastAsia="宋体" w:cs="宋体"/>
          <w:sz w:val="24"/>
        </w:rPr>
        <w:t>1、“全国学校（机构）生涯规划教育先进单位”表彰活动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sz w:val="24"/>
        </w:rPr>
      </w:pPr>
      <w:r>
        <w:rPr>
          <w:rFonts w:hint="eastAsia" w:ascii="宋体" w:hAnsi="宋体" w:eastAsia="宋体" w:cs="宋体"/>
          <w:sz w:val="24"/>
        </w:rPr>
        <w:t>2、“全国学校生涯规划教育先进工作者”表彰活动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sz w:val="24"/>
        </w:rPr>
      </w:pPr>
      <w:r>
        <w:rPr>
          <w:rFonts w:hint="eastAsia" w:ascii="宋体" w:hAnsi="宋体" w:eastAsia="宋体" w:cs="宋体"/>
          <w:sz w:val="24"/>
        </w:rPr>
        <w:t>3、“生涯课教学设计、生涯论文、生涯优质课”表彰活动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sz w:val="24"/>
        </w:rPr>
      </w:pPr>
      <w:r>
        <w:rPr>
          <w:rFonts w:hint="eastAsia" w:ascii="宋体" w:hAnsi="宋体" w:eastAsia="宋体" w:cs="宋体"/>
          <w:sz w:val="24"/>
        </w:rPr>
        <w:t>组委会将对获奖单位和个人颁发牌匾与荣誉证书，择优推荐在大会上交流（索要申请表）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lang w:val="en-US" w:eastAsia="zh-CN"/>
        </w:rPr>
        <w:t>六、</w:t>
      </w:r>
      <w:r>
        <w:rPr>
          <w:rFonts w:hint="eastAsia" w:ascii="宋体" w:hAnsi="宋体" w:eastAsia="宋体" w:cs="宋体"/>
          <w:b/>
          <w:bCs/>
          <w:sz w:val="24"/>
        </w:rPr>
        <w:t xml:space="preserve">第三届生涯年会日程安排表  </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rPr>
      </w:pPr>
    </w:p>
    <w:tbl>
      <w:tblPr>
        <w:tblStyle w:val="6"/>
        <w:tblW w:w="9597" w:type="dxa"/>
        <w:tblInd w:w="85" w:type="dxa"/>
        <w:tblLayout w:type="fixed"/>
        <w:tblCellMar>
          <w:top w:w="15" w:type="dxa"/>
          <w:left w:w="15" w:type="dxa"/>
          <w:bottom w:w="15" w:type="dxa"/>
          <w:right w:w="15" w:type="dxa"/>
        </w:tblCellMar>
      </w:tblPr>
      <w:tblGrid>
        <w:gridCol w:w="1262"/>
        <w:gridCol w:w="1425"/>
        <w:gridCol w:w="5640"/>
        <w:gridCol w:w="1270"/>
      </w:tblGrid>
      <w:tr>
        <w:tblPrEx>
          <w:tblCellMar>
            <w:top w:w="15" w:type="dxa"/>
            <w:left w:w="15" w:type="dxa"/>
            <w:bottom w:w="15" w:type="dxa"/>
            <w:right w:w="15" w:type="dxa"/>
          </w:tblCellMar>
        </w:tblPrEx>
        <w:trPr>
          <w:trHeight w:val="1001" w:hRule="exact"/>
        </w:trPr>
        <w:tc>
          <w:tcPr>
            <w:tcW w:w="12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b/>
                <w:bCs/>
              </w:rPr>
            </w:pPr>
            <w:r>
              <w:rPr>
                <w:rFonts w:hint="eastAsia" w:ascii="宋体" w:hAnsi="宋体" w:eastAsia="宋体" w:cs="宋体"/>
                <w:b/>
                <w:bCs/>
                <w:spacing w:val="240"/>
                <w:kern w:val="0"/>
                <w:fitText w:val="960" w:id="1794528184"/>
              </w:rPr>
              <w:t>时</w:t>
            </w:r>
            <w:r>
              <w:rPr>
                <w:rFonts w:hint="eastAsia" w:ascii="宋体" w:hAnsi="宋体" w:eastAsia="宋体" w:cs="宋体"/>
                <w:b/>
                <w:bCs/>
                <w:spacing w:val="0"/>
                <w:kern w:val="0"/>
                <w:fitText w:val="960" w:id="1794528184"/>
              </w:rPr>
              <w:t>间</w:t>
            </w:r>
          </w:p>
        </w:tc>
        <w:tc>
          <w:tcPr>
            <w:tcW w:w="142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b/>
                <w:bCs/>
              </w:rPr>
            </w:pPr>
            <w:r>
              <w:rPr>
                <w:rFonts w:hint="eastAsia" w:ascii="宋体" w:hAnsi="宋体" w:eastAsia="宋体" w:cs="宋体"/>
                <w:b/>
                <w:bCs/>
              </w:rPr>
              <w:t>课程安排</w:t>
            </w:r>
          </w:p>
        </w:tc>
        <w:tc>
          <w:tcPr>
            <w:tcW w:w="564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b/>
                <w:bCs/>
              </w:rPr>
            </w:pPr>
            <w:r>
              <w:rPr>
                <w:rFonts w:hint="eastAsia" w:ascii="宋体" w:hAnsi="宋体" w:eastAsia="宋体" w:cs="宋体"/>
                <w:b/>
                <w:bCs/>
              </w:rPr>
              <w:t>具体内容</w:t>
            </w:r>
          </w:p>
        </w:tc>
        <w:tc>
          <w:tcPr>
            <w:tcW w:w="127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b/>
                <w:bCs/>
              </w:rPr>
            </w:pPr>
            <w:r>
              <w:rPr>
                <w:rFonts w:hint="eastAsia" w:ascii="宋体" w:hAnsi="宋体" w:eastAsia="宋体" w:cs="宋体"/>
                <w:b/>
                <w:bCs/>
                <w:spacing w:val="240"/>
                <w:kern w:val="0"/>
                <w:fitText w:val="960" w:id="1056991667"/>
              </w:rPr>
              <w:t>地</w:t>
            </w:r>
            <w:r>
              <w:rPr>
                <w:rFonts w:hint="eastAsia" w:ascii="宋体" w:hAnsi="宋体" w:eastAsia="宋体" w:cs="宋体"/>
                <w:b/>
                <w:bCs/>
                <w:spacing w:val="0"/>
                <w:kern w:val="0"/>
                <w:fitText w:val="960" w:id="1056991667"/>
              </w:rPr>
              <w:t>址</w:t>
            </w:r>
          </w:p>
        </w:tc>
      </w:tr>
      <w:tr>
        <w:tblPrEx>
          <w:tblCellMar>
            <w:top w:w="15" w:type="dxa"/>
            <w:left w:w="15" w:type="dxa"/>
            <w:bottom w:w="15" w:type="dxa"/>
            <w:right w:w="15" w:type="dxa"/>
          </w:tblCellMar>
        </w:tblPrEx>
        <w:trPr>
          <w:trHeight w:val="879" w:hRule="exact"/>
        </w:trPr>
        <w:tc>
          <w:tcPr>
            <w:tcW w:w="12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b/>
                <w:bCs/>
              </w:rPr>
            </w:pPr>
            <w:r>
              <w:rPr>
                <w:rFonts w:hint="eastAsia" w:ascii="宋体" w:hAnsi="宋体" w:eastAsia="宋体" w:cs="宋体"/>
                <w:shd w:val="clear" w:color="auto" w:fill="FFFFFF"/>
              </w:rPr>
              <w:t>12月7日</w:t>
            </w:r>
          </w:p>
        </w:tc>
        <w:tc>
          <w:tcPr>
            <w:tcW w:w="7065" w:type="dxa"/>
            <w:gridSpan w:val="2"/>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b/>
                <w:bCs/>
              </w:rPr>
            </w:pPr>
            <w:r>
              <w:rPr>
                <w:rFonts w:hint="eastAsia" w:ascii="宋体" w:hAnsi="宋体" w:eastAsia="宋体" w:cs="宋体"/>
                <w:shd w:val="clear" w:color="auto" w:fill="FFFFFF"/>
              </w:rPr>
              <w:t>全天：活动报到，办理相关手续</w:t>
            </w:r>
          </w:p>
        </w:tc>
        <w:tc>
          <w:tcPr>
            <w:tcW w:w="127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b/>
                <w:bCs/>
              </w:rPr>
            </w:pPr>
            <w:r>
              <w:rPr>
                <w:rFonts w:hint="eastAsia" w:ascii="宋体" w:hAnsi="宋体" w:eastAsia="宋体" w:cs="宋体"/>
                <w:shd w:val="clear" w:color="auto" w:fill="FFFFFF"/>
              </w:rPr>
              <w:t>酒店内</w:t>
            </w:r>
          </w:p>
        </w:tc>
      </w:tr>
      <w:tr>
        <w:tblPrEx>
          <w:tblCellMar>
            <w:top w:w="15" w:type="dxa"/>
            <w:left w:w="15" w:type="dxa"/>
            <w:bottom w:w="15" w:type="dxa"/>
            <w:right w:w="15" w:type="dxa"/>
          </w:tblCellMar>
        </w:tblPrEx>
        <w:trPr>
          <w:trHeight w:val="1994" w:hRule="atLeast"/>
        </w:trPr>
        <w:tc>
          <w:tcPr>
            <w:tcW w:w="1262" w:type="dxa"/>
            <w:vMerge w:val="restart"/>
            <w:tcBorders>
              <w:top w:val="nil"/>
              <w:left w:val="single" w:color="000000" w:sz="6"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cs="宋体"/>
                <w:shd w:val="clear" w:color="auto" w:fill="FFFFFF"/>
              </w:rPr>
              <w:t>12月8日</w:t>
            </w:r>
          </w:p>
        </w:tc>
        <w:tc>
          <w:tcPr>
            <w:tcW w:w="1425"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cs="宋体"/>
                <w:shd w:val="clear" w:color="auto" w:fill="FFFFFF"/>
              </w:rPr>
              <w:t>上午</w:t>
            </w:r>
          </w:p>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cs="宋体"/>
                <w:shd w:val="clear" w:color="auto" w:fill="FFFFFF"/>
              </w:rPr>
              <w:t>广西师范大学附属中学访学</w:t>
            </w:r>
          </w:p>
        </w:tc>
        <w:tc>
          <w:tcPr>
            <w:tcW w:w="5640"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1、参观校园文化、学生发展指导中心</w:t>
            </w:r>
          </w:p>
          <w:p>
            <w:pPr>
              <w:pStyle w:val="5"/>
              <w:widowControl/>
              <w:spacing w:before="0" w:beforeAutospacing="0" w:after="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2、学校办学理念、特色介绍（校长）</w:t>
            </w:r>
          </w:p>
          <w:p>
            <w:pPr>
              <w:pStyle w:val="5"/>
              <w:widowControl/>
              <w:spacing w:before="0" w:beforeAutospacing="0" w:after="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3、生涯经验分享</w:t>
            </w:r>
          </w:p>
          <w:p>
            <w:pPr>
              <w:pStyle w:val="5"/>
              <w:widowControl/>
              <w:spacing w:before="0" w:beforeAutospacing="0" w:after="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时间：上午8:00——11:30分</w:t>
            </w:r>
          </w:p>
        </w:tc>
        <w:tc>
          <w:tcPr>
            <w:tcW w:w="1270" w:type="dxa"/>
            <w:tcBorders>
              <w:top w:val="single" w:color="000000" w:sz="6" w:space="0"/>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cs="宋体"/>
                <w:shd w:val="clear" w:color="auto" w:fill="FFFFFF"/>
              </w:rPr>
              <w:t>师大附中报告厅</w:t>
            </w:r>
          </w:p>
        </w:tc>
      </w:tr>
      <w:tr>
        <w:tblPrEx>
          <w:tblCellMar>
            <w:top w:w="15" w:type="dxa"/>
            <w:left w:w="15" w:type="dxa"/>
            <w:bottom w:w="15" w:type="dxa"/>
            <w:right w:w="15" w:type="dxa"/>
          </w:tblCellMar>
        </w:tblPrEx>
        <w:trPr>
          <w:trHeight w:val="2779" w:hRule="atLeast"/>
        </w:trPr>
        <w:tc>
          <w:tcPr>
            <w:tcW w:w="1262" w:type="dxa"/>
            <w:vMerge w:val="continue"/>
            <w:tcBorders>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shd w:val="clear" w:color="auto" w:fill="FFFFFF"/>
              </w:rPr>
            </w:pPr>
          </w:p>
        </w:tc>
        <w:tc>
          <w:tcPr>
            <w:tcW w:w="1425"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cs="宋体"/>
                <w:shd w:val="clear" w:color="auto" w:fill="FFFFFF"/>
              </w:rPr>
              <w:t>下午</w:t>
            </w:r>
          </w:p>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cs="宋体"/>
                <w:shd w:val="clear" w:color="auto" w:fill="FFFFFF"/>
              </w:rPr>
              <w:t>生涯课堂</w:t>
            </w:r>
          </w:p>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cs="宋体"/>
                <w:shd w:val="clear" w:color="auto" w:fill="FFFFFF"/>
              </w:rPr>
              <w:t>生涯大赛</w:t>
            </w:r>
          </w:p>
        </w:tc>
        <w:tc>
          <w:tcPr>
            <w:tcW w:w="5640"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1、生涯通识课程示范课（一节）</w:t>
            </w:r>
          </w:p>
          <w:p>
            <w:pPr>
              <w:pStyle w:val="5"/>
              <w:widowControl/>
              <w:spacing w:before="0" w:beforeAutospacing="0" w:after="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2、生涯学科渗透示范课（一节）</w:t>
            </w:r>
          </w:p>
          <w:p>
            <w:pPr>
              <w:pStyle w:val="5"/>
              <w:widowControl/>
              <w:spacing w:before="0" w:beforeAutospacing="0" w:after="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3、广西师大附中学生生涯规划能力大赛总决赛观摩</w:t>
            </w:r>
          </w:p>
          <w:p>
            <w:pPr>
              <w:pStyle w:val="5"/>
              <w:widowControl/>
              <w:spacing w:before="0" w:beforeAutospacing="0" w:after="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4、学校领导访谈：座谈、提问答疑</w:t>
            </w:r>
          </w:p>
          <w:p>
            <w:pPr>
              <w:pStyle w:val="5"/>
              <w:widowControl/>
              <w:spacing w:before="0" w:beforeAutospacing="0" w:after="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时间：13:30-17:30</w:t>
            </w:r>
          </w:p>
        </w:tc>
        <w:tc>
          <w:tcPr>
            <w:tcW w:w="1270"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cs="宋体"/>
                <w:shd w:val="clear" w:color="auto" w:fill="FFFFFF"/>
              </w:rPr>
              <w:t>师大附中报告厅</w:t>
            </w:r>
          </w:p>
        </w:tc>
      </w:tr>
      <w:tr>
        <w:tblPrEx>
          <w:tblCellMar>
            <w:top w:w="15" w:type="dxa"/>
            <w:left w:w="15" w:type="dxa"/>
            <w:bottom w:w="15" w:type="dxa"/>
            <w:right w:w="15" w:type="dxa"/>
          </w:tblCellMar>
        </w:tblPrEx>
        <w:trPr>
          <w:trHeight w:val="1593" w:hRule="atLeast"/>
        </w:trPr>
        <w:tc>
          <w:tcPr>
            <w:tcW w:w="1262"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cs="宋体"/>
                <w:shd w:val="clear" w:color="auto" w:fill="FFFFFF"/>
              </w:rPr>
              <w:t>12月9日</w:t>
            </w:r>
          </w:p>
        </w:tc>
        <w:tc>
          <w:tcPr>
            <w:tcW w:w="1425"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cs="宋体"/>
                <w:shd w:val="clear" w:color="auto" w:fill="FFFFFF"/>
              </w:rPr>
              <w:t>全天</w:t>
            </w:r>
          </w:p>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cs="宋体"/>
                <w:shd w:val="clear" w:color="auto" w:fill="FFFFFF"/>
              </w:rPr>
              <w:t>经验分享</w:t>
            </w:r>
          </w:p>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cs="宋体"/>
                <w:shd w:val="clear" w:color="auto" w:fill="FFFFFF"/>
              </w:rPr>
              <w:t>成果展示</w:t>
            </w:r>
          </w:p>
        </w:tc>
        <w:tc>
          <w:tcPr>
            <w:tcW w:w="5640"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优秀代表发言、成果展示、专家引领</w:t>
            </w:r>
          </w:p>
        </w:tc>
        <w:tc>
          <w:tcPr>
            <w:tcW w:w="1270"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cs="宋体"/>
                <w:shd w:val="clear" w:color="auto" w:fill="FFFFFF"/>
              </w:rPr>
              <w:t xml:space="preserve">酒店 </w:t>
            </w:r>
            <w:r>
              <w:rPr>
                <w:rFonts w:ascii="宋体" w:hAnsi="宋体" w:eastAsia="宋体" w:cs="宋体"/>
                <w:shd w:val="clear" w:color="auto" w:fill="FFFFFF"/>
              </w:rPr>
              <w:t xml:space="preserve">   </w:t>
            </w:r>
            <w:r>
              <w:rPr>
                <w:rFonts w:hint="eastAsia" w:ascii="宋体" w:hAnsi="宋体" w:eastAsia="宋体" w:cs="宋体"/>
                <w:shd w:val="clear" w:color="auto" w:fill="FFFFFF"/>
              </w:rPr>
              <w:t>报告厅</w:t>
            </w:r>
          </w:p>
        </w:tc>
      </w:tr>
      <w:tr>
        <w:tblPrEx>
          <w:tblCellMar>
            <w:top w:w="15" w:type="dxa"/>
            <w:left w:w="15" w:type="dxa"/>
            <w:bottom w:w="15" w:type="dxa"/>
            <w:right w:w="15" w:type="dxa"/>
          </w:tblCellMar>
        </w:tblPrEx>
        <w:trPr>
          <w:trHeight w:val="1572" w:hRule="atLeast"/>
        </w:trPr>
        <w:tc>
          <w:tcPr>
            <w:tcW w:w="1262" w:type="dxa"/>
            <w:tcBorders>
              <w:top w:val="single" w:color="auto" w:sz="4" w:space="0"/>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cs="宋体"/>
                <w:shd w:val="clear" w:color="auto" w:fill="FFFFFF"/>
              </w:rPr>
              <w:t>12月10日</w:t>
            </w:r>
          </w:p>
        </w:tc>
        <w:tc>
          <w:tcPr>
            <w:tcW w:w="1425"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rPr>
              <w:t>初、高中生涯主题活动设计</w:t>
            </w:r>
          </w:p>
        </w:tc>
        <w:tc>
          <w:tcPr>
            <w:tcW w:w="5640"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生涯教育主题活动设计工作坊</w:t>
            </w:r>
            <w:r>
              <w:rPr>
                <w:rFonts w:ascii="宋体" w:hAnsi="宋体" w:eastAsia="宋体" w:cs="宋体"/>
                <w:shd w:val="clear" w:color="auto" w:fill="FFFFFF"/>
              </w:rPr>
              <w:t>—</w:t>
            </w:r>
            <w:r>
              <w:rPr>
                <w:rFonts w:hint="eastAsia" w:ascii="宋体" w:hAnsi="宋体" w:eastAsia="宋体" w:cs="宋体"/>
                <w:shd w:val="clear" w:color="auto" w:fill="FFFFFF"/>
              </w:rPr>
              <w:t>梅进德</w:t>
            </w:r>
          </w:p>
          <w:p>
            <w:pPr>
              <w:pStyle w:val="5"/>
              <w:widowControl/>
              <w:spacing w:before="0" w:beforeAutospacing="0" w:after="0" w:afterAutospacing="0" w:line="400" w:lineRule="exact"/>
              <w:rPr>
                <w:rFonts w:ascii="宋体" w:hAnsi="宋体" w:eastAsia="宋体" w:cs="宋体"/>
                <w:shd w:val="clear" w:color="auto" w:fill="FFFFFF"/>
              </w:rPr>
            </w:pPr>
            <w:r>
              <w:rPr>
                <w:rFonts w:hint="eastAsia" w:ascii="宋体" w:hAnsi="宋体" w:eastAsia="宋体"/>
              </w:rPr>
              <w:t>（自愿参加）</w:t>
            </w:r>
          </w:p>
        </w:tc>
        <w:tc>
          <w:tcPr>
            <w:tcW w:w="1270"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widowControl/>
              <w:spacing w:before="0" w:beforeAutospacing="0" w:after="0" w:afterAutospacing="0" w:line="400" w:lineRule="exact"/>
              <w:jc w:val="center"/>
              <w:rPr>
                <w:rFonts w:ascii="宋体" w:hAnsi="宋体" w:eastAsia="宋体" w:cs="宋体"/>
                <w:shd w:val="clear" w:color="auto" w:fill="FFFFFF"/>
              </w:rPr>
            </w:pPr>
            <w:r>
              <w:rPr>
                <w:rFonts w:hint="eastAsia" w:ascii="宋体" w:hAnsi="宋体" w:eastAsia="宋体" w:cs="宋体"/>
                <w:shd w:val="clear" w:color="auto" w:fill="FFFFFF"/>
              </w:rPr>
              <w:t>选学（5</w:t>
            </w:r>
            <w:r>
              <w:rPr>
                <w:rFonts w:ascii="宋体" w:hAnsi="宋体" w:eastAsia="宋体" w:cs="宋体"/>
                <w:shd w:val="clear" w:color="auto" w:fill="FFFFFF"/>
              </w:rPr>
              <w:t>0</w:t>
            </w:r>
            <w:r>
              <w:rPr>
                <w:rFonts w:hint="eastAsia" w:ascii="宋体" w:hAnsi="宋体" w:eastAsia="宋体" w:cs="宋体"/>
                <w:shd w:val="clear" w:color="auto" w:fill="FFFFFF"/>
              </w:rPr>
              <w:t>人额满为止）</w:t>
            </w:r>
          </w:p>
        </w:tc>
      </w:tr>
    </w:tbl>
    <w:p>
      <w:pPr>
        <w:keepNext w:val="0"/>
        <w:keepLines w:val="0"/>
        <w:pageBreakBefore w:val="0"/>
        <w:widowControl w:val="0"/>
        <w:kinsoku/>
        <w:wordWrap/>
        <w:overflowPunct/>
        <w:topLinePunct w:val="0"/>
        <w:autoSpaceDE/>
        <w:autoSpaceDN/>
        <w:bidi w:val="0"/>
        <w:adjustRightInd/>
        <w:snapToGrid/>
        <w:spacing w:line="530" w:lineRule="exact"/>
        <w:ind w:firstLine="482" w:firstLineChars="200"/>
        <w:jc w:val="left"/>
        <w:textAlignment w:val="auto"/>
        <w:rPr>
          <w:rFonts w:ascii="宋体" w:hAnsi="宋体" w:eastAsia="宋体" w:cs="宋体"/>
          <w:b/>
          <w:bCs/>
          <w:sz w:val="24"/>
        </w:rPr>
      </w:pPr>
      <w:r>
        <w:rPr>
          <w:rFonts w:hint="eastAsia" w:ascii="宋体" w:hAnsi="宋体" w:eastAsia="宋体" w:cs="宋体"/>
          <w:b/>
          <w:bCs/>
          <w:sz w:val="24"/>
        </w:rPr>
        <w:t>七、大会拟邀请参会的领导与专家</w:t>
      </w:r>
    </w:p>
    <w:p>
      <w:pPr>
        <w:keepNext w:val="0"/>
        <w:keepLines w:val="0"/>
        <w:pageBreakBefore w:val="0"/>
        <w:widowControl w:val="0"/>
        <w:kinsoku/>
        <w:wordWrap/>
        <w:overflowPunct/>
        <w:topLinePunct w:val="0"/>
        <w:autoSpaceDE/>
        <w:autoSpaceDN/>
        <w:bidi w:val="0"/>
        <w:adjustRightInd/>
        <w:snapToGrid/>
        <w:spacing w:line="530" w:lineRule="exact"/>
        <w:ind w:firstLine="482" w:firstLineChars="200"/>
        <w:textAlignment w:val="auto"/>
        <w:rPr>
          <w:rFonts w:ascii="宋体" w:hAnsi="宋体" w:eastAsia="宋体" w:cs="宋体"/>
          <w:b/>
          <w:sz w:val="24"/>
        </w:rPr>
      </w:pPr>
      <w:r>
        <w:rPr>
          <w:rFonts w:hint="eastAsia" w:ascii="宋体" w:hAnsi="宋体" w:eastAsia="宋体" w:cs="宋体"/>
          <w:b/>
          <w:bCs/>
          <w:sz w:val="24"/>
        </w:rPr>
        <w:t>陈宛玉：</w:t>
      </w:r>
      <w:r>
        <w:rPr>
          <w:rFonts w:hint="eastAsia" w:ascii="宋体" w:hAnsi="宋体" w:eastAsia="宋体" w:cs="宋体"/>
          <w:sz w:val="24"/>
        </w:rPr>
        <w:t>广西师范大学教育学部心理学系教师，心理学博士，硕士生导师，兼任中国关心下一代委员会教育中心生涯教育专委会副主任，中国教育战略学会生涯教育专委会理事，广西生涯教育研究会副秘书长，广西心理学会科普专委会主任、华侨大学生涯教育研究院特聘研究员、广西中小学心理健康发展研究中心特聘专家、自治区首届学生发展指导专委会秘书，主编与副主编《高中生生涯规划》《高中生生涯规划教学设计》、《生涯规划指导（职教版）》等多本生涯与心育相关书籍。</w:t>
      </w:r>
    </w:p>
    <w:p>
      <w:pPr>
        <w:keepNext w:val="0"/>
        <w:keepLines w:val="0"/>
        <w:pageBreakBefore w:val="0"/>
        <w:widowControl w:val="0"/>
        <w:kinsoku/>
        <w:wordWrap/>
        <w:overflowPunct/>
        <w:topLinePunct w:val="0"/>
        <w:autoSpaceDE/>
        <w:autoSpaceDN/>
        <w:bidi w:val="0"/>
        <w:adjustRightInd/>
        <w:snapToGrid/>
        <w:spacing w:line="530" w:lineRule="exact"/>
        <w:ind w:firstLine="482" w:firstLineChars="200"/>
        <w:textAlignment w:val="auto"/>
        <w:rPr>
          <w:rFonts w:ascii="宋体" w:hAnsi="宋体" w:eastAsia="宋体" w:cs="宋体"/>
          <w:sz w:val="24"/>
        </w:rPr>
      </w:pPr>
      <w:r>
        <w:rPr>
          <w:rFonts w:hint="eastAsia" w:ascii="宋体" w:hAnsi="宋体" w:eastAsia="宋体" w:cs="宋体"/>
          <w:b/>
          <w:sz w:val="24"/>
        </w:rPr>
        <w:t>李文辉：</w:t>
      </w:r>
      <w:r>
        <w:rPr>
          <w:rFonts w:hint="eastAsia" w:ascii="宋体" w:hAnsi="宋体" w:eastAsia="宋体" w:cs="宋体"/>
          <w:sz w:val="24"/>
        </w:rPr>
        <w:t>势生涯创始人、全国学生发展指导中心主任、中国学校生涯规划教育网专家指导委员会主任、全国《生涯规划教育与学生未来发展研究》总课题组负责人、全国首届高中生涯教育研讨会策划者、“未来精英少年发展指导特训营”负责人、势生涯学生发展指导测评系统研发专家。</w:t>
      </w:r>
    </w:p>
    <w:p>
      <w:pPr>
        <w:keepNext w:val="0"/>
        <w:keepLines w:val="0"/>
        <w:pageBreakBefore w:val="0"/>
        <w:widowControl w:val="0"/>
        <w:kinsoku/>
        <w:wordWrap/>
        <w:overflowPunct/>
        <w:topLinePunct w:val="0"/>
        <w:autoSpaceDE/>
        <w:autoSpaceDN/>
        <w:bidi w:val="0"/>
        <w:adjustRightInd/>
        <w:snapToGrid/>
        <w:spacing w:line="530" w:lineRule="exact"/>
        <w:ind w:firstLine="482" w:firstLineChars="200"/>
        <w:textAlignment w:val="auto"/>
        <w:rPr>
          <w:rFonts w:ascii="宋体" w:hAnsi="宋体" w:eastAsia="宋体" w:cs="宋体"/>
          <w:sz w:val="24"/>
        </w:rPr>
      </w:pPr>
      <w:r>
        <w:rPr>
          <w:rFonts w:hint="eastAsia" w:ascii="宋体" w:hAnsi="宋体" w:eastAsia="宋体" w:cs="宋体"/>
          <w:b/>
          <w:bCs/>
          <w:sz w:val="24"/>
        </w:rPr>
        <w:t>李林波：</w:t>
      </w:r>
      <w:r>
        <w:rPr>
          <w:rFonts w:hint="eastAsia" w:ascii="宋体" w:hAnsi="宋体" w:eastAsia="宋体" w:cs="宋体"/>
          <w:sz w:val="24"/>
        </w:rPr>
        <w:t>广西师范大学附属中学校长、广西生涯教育学会副会长、广西基础教育名师，广西基础教育领航校长培养对象，广西八桂教育家摇篮工程培养对象。被聘为广西首批国培计划专家库专家，广西普通高中新课程改革教学指导组专家，广西普通高中课程改革教学指导委员会委员，广西本科高等学校教育学类教学指导委员会委员，广西教育学会历史教学专业委员会常务理事，广西基础教育研究院研究员，广西师范大学教育硕士导师。</w:t>
      </w:r>
    </w:p>
    <w:p>
      <w:pPr>
        <w:keepNext w:val="0"/>
        <w:keepLines w:val="0"/>
        <w:pageBreakBefore w:val="0"/>
        <w:widowControl w:val="0"/>
        <w:kinsoku/>
        <w:wordWrap/>
        <w:overflowPunct/>
        <w:topLinePunct w:val="0"/>
        <w:autoSpaceDE/>
        <w:autoSpaceDN/>
        <w:bidi w:val="0"/>
        <w:adjustRightInd/>
        <w:snapToGrid/>
        <w:spacing w:line="530" w:lineRule="exact"/>
        <w:ind w:firstLine="482" w:firstLineChars="200"/>
        <w:textAlignment w:val="auto"/>
        <w:rPr>
          <w:rFonts w:ascii="宋体" w:hAnsi="宋体" w:eastAsia="宋体" w:cs="宋体"/>
          <w:color w:val="191919"/>
          <w:sz w:val="24"/>
          <w:shd w:val="clear" w:color="auto" w:fill="FFFFFF"/>
        </w:rPr>
      </w:pPr>
      <w:r>
        <w:rPr>
          <w:rFonts w:hint="eastAsia" w:ascii="宋体" w:hAnsi="宋体" w:eastAsia="宋体" w:cs="宋体"/>
          <w:b/>
          <w:bCs/>
          <w:sz w:val="24"/>
        </w:rPr>
        <w:t>梅进德</w:t>
      </w:r>
      <w:r>
        <w:rPr>
          <w:rFonts w:hint="eastAsia" w:ascii="宋体" w:hAnsi="宋体" w:eastAsia="宋体" w:cs="宋体"/>
          <w:sz w:val="24"/>
        </w:rPr>
        <w:t xml:space="preserve"> 势生涯核心专家、浙江省丽水中学生涯规划中心主任，浙江省基础教育课程改革专业指导委员会生涯规划教育组委员。主编基于丽水中学生涯规划教育实践、被业界称为“生涯规划教育百科全书”的《高中生涯规划教育100问》，共同主编《高中生生涯规划指导实操手册》，副主编广西高中生涯规划教材《高中生生涯规划指导》，所主持的生涯规划教育成果《生涯样板：全员深度卷入的生涯规划教学体系构建的“全息模式”》获得2021年浙江省教学成果一等奖。</w:t>
      </w:r>
    </w:p>
    <w:p>
      <w:pPr>
        <w:keepNext w:val="0"/>
        <w:keepLines w:val="0"/>
        <w:pageBreakBefore w:val="0"/>
        <w:widowControl w:val="0"/>
        <w:kinsoku/>
        <w:wordWrap/>
        <w:overflowPunct/>
        <w:topLinePunct w:val="0"/>
        <w:autoSpaceDE/>
        <w:autoSpaceDN/>
        <w:bidi w:val="0"/>
        <w:adjustRightInd/>
        <w:snapToGrid/>
        <w:spacing w:line="530" w:lineRule="exact"/>
        <w:ind w:firstLine="482" w:firstLineChars="200"/>
        <w:textAlignment w:val="auto"/>
        <w:rPr>
          <w:rFonts w:ascii="宋体" w:hAnsi="宋体" w:eastAsia="宋体" w:cs="宋体"/>
          <w:sz w:val="24"/>
        </w:rPr>
      </w:pPr>
      <w:r>
        <w:rPr>
          <w:rFonts w:hint="eastAsia" w:ascii="宋体" w:hAnsi="宋体" w:eastAsia="宋体" w:cs="宋体"/>
          <w:b/>
          <w:sz w:val="24"/>
        </w:rPr>
        <w:t>刘崇利：</w:t>
      </w:r>
      <w:r>
        <w:rPr>
          <w:rFonts w:hint="eastAsia" w:ascii="宋体" w:hAnsi="宋体" w:eastAsia="宋体" w:cs="宋体"/>
          <w:sz w:val="24"/>
        </w:rPr>
        <w:t>势生涯核心专家、中国海洋大学研究生实践导师、学生发展指导专业委员会理事、全国高中选科指导专家、教育部个人教育规划师、资深高考志愿指导专家、全国高考志愿填报与学生未来发展研究总课题组负责人。受邀为多所中学与大学担任学生发展指导专家。著有《赢跑，新高考》、《大数据与高考志愿填报》等学生发展指导作品。</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ascii="宋体" w:hAnsi="宋体" w:eastAsia="宋体" w:cs="宋体"/>
          <w:sz w:val="24"/>
        </w:rPr>
      </w:pPr>
      <w:r>
        <w:rPr>
          <w:rFonts w:hint="eastAsia" w:ascii="宋体" w:hAnsi="宋体" w:eastAsia="宋体" w:cs="宋体"/>
          <w:b/>
          <w:sz w:val="24"/>
        </w:rPr>
        <w:t>万勇：</w:t>
      </w:r>
      <w:r>
        <w:rPr>
          <w:rFonts w:hint="eastAsia" w:ascii="宋体" w:hAnsi="宋体" w:eastAsia="宋体" w:cs="宋体"/>
          <w:sz w:val="24"/>
        </w:rPr>
        <w:t>万叔生涯教育工作室主持人，势生涯核心专家、中国教育发展战略学会生涯规划指导专委会理事、重庆市家校教育合作研究会特聘顾问、重庆二十一世纪家长教育研究院研究员，全国生涯规划教育先进个人、全国名师工作室联盟优秀主持人、重庆为明教育发展中心主任，原重外外国语学校生涯教育研究中心主任兼首批生涯规划试点班首席班主任，全国生涯规划教育先进个人。</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ascii="宋体" w:hAnsi="宋体" w:eastAsia="宋体" w:cs="宋体"/>
          <w:sz w:val="24"/>
        </w:rPr>
      </w:pPr>
      <w:r>
        <w:rPr>
          <w:rFonts w:hint="eastAsia" w:ascii="宋体" w:hAnsi="宋体" w:eastAsia="宋体" w:cs="宋体"/>
          <w:b/>
          <w:sz w:val="24"/>
        </w:rPr>
        <w:t>古芬：</w:t>
      </w:r>
      <w:r>
        <w:rPr>
          <w:rFonts w:hint="eastAsia" w:ascii="宋体" w:hAnsi="宋体" w:eastAsia="宋体" w:cs="宋体"/>
          <w:sz w:val="24"/>
        </w:rPr>
        <w:t>广西师范大学附属中学学生发展指导中心主任，多次获得广西师范大学优秀共产党员、桂林市优秀教师、桂林市思想政治学科带头人、教学能手、桂林市优秀高三班主任等荣誉称号，担任桂林市思想政治学科兼职教研员、广西师大马克思主义学院研究生指导老师。参加ACDF青少年生涯发展辅导师岗位技能培训及势生涯三维六度生涯规划师培训、并获得职业生涯规划师证书。主持学校学生发展指导中心工作打造生涯特色学校，在广西生涯教育中有成效和一定的影响力，广西师大附中被评为广西首批生涯教育实验学校。</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宋体" w:hAnsi="宋体" w:eastAsia="宋体" w:cs="宋体"/>
          <w:sz w:val="24"/>
        </w:rPr>
      </w:pPr>
      <w:r>
        <w:rPr>
          <w:rFonts w:hint="eastAsia" w:ascii="宋体" w:hAnsi="宋体" w:eastAsia="宋体" w:cs="宋体"/>
          <w:b/>
          <w:sz w:val="24"/>
        </w:rPr>
        <w:t>徐秀琴：</w:t>
      </w:r>
      <w:r>
        <w:rPr>
          <w:rFonts w:hint="eastAsia" w:ascii="宋体" w:hAnsi="宋体" w:eastAsia="宋体" w:cs="宋体"/>
          <w:sz w:val="24"/>
        </w:rPr>
        <w:t>势生涯核心专家、中国学校生涯规划教育网专家指导委员会核心专家、全国生涯规划师、山东大学创新创业学院学生发展导师、曾在世界500强知名企业做人力资源管理工作10年，势生涯学生发展指导能力培训首席咨询师，累计为上千名中学生进行生涯规划辅导，指导学生成功报考清华北大、985、211心仪大学和专业超过100个真实案例。</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宋体" w:hAnsi="宋体" w:eastAsia="宋体" w:cs="宋体"/>
          <w:sz w:val="24"/>
        </w:rPr>
      </w:pPr>
      <w:r>
        <w:rPr>
          <w:rFonts w:hint="eastAsia" w:ascii="宋体" w:hAnsi="宋体" w:eastAsia="宋体" w:cs="宋体"/>
          <w:b/>
          <w:sz w:val="24"/>
        </w:rPr>
        <w:t>卫红美：</w:t>
      </w:r>
      <w:r>
        <w:rPr>
          <w:rFonts w:hint="eastAsia" w:ascii="宋体" w:hAnsi="宋体" w:eastAsia="宋体" w:cs="宋体"/>
          <w:sz w:val="24"/>
        </w:rPr>
        <w:t>势生涯核心专家、北京师范大学应用心理学硕士、生涯规划师。累计大型讲座上千场，听众分布山东、河北、辽宁、广东、湖南等地。一对一指导个案超过500人，擅长与学生沟通，能够结合学生的个性特质以及家庭情况，为其量身定制个性化的升学规划方案，获得家长和学生的一致好评。</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宋体" w:hAnsi="宋体" w:eastAsia="宋体" w:cs="宋体"/>
          <w:b/>
          <w:bCs/>
          <w:sz w:val="24"/>
        </w:rPr>
      </w:pPr>
      <w:r>
        <w:rPr>
          <w:rFonts w:hint="eastAsia" w:ascii="宋体" w:hAnsi="宋体" w:eastAsia="宋体" w:cs="宋体"/>
          <w:b/>
          <w:bCs/>
          <w:sz w:val="24"/>
        </w:rPr>
        <w:t>八、参加对象：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eastAsia="宋体" w:cs="宋体"/>
          <w:sz w:val="24"/>
        </w:rPr>
      </w:pPr>
      <w:r>
        <w:rPr>
          <w:rFonts w:hint="eastAsia" w:ascii="宋体" w:hAnsi="宋体" w:eastAsia="宋体" w:cs="宋体"/>
          <w:sz w:val="24"/>
        </w:rPr>
        <w:t>高中、初中学校生涯教育负责人、专兼职生涯教师、德育领导、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eastAsia="宋体" w:cs="宋体"/>
          <w:sz w:val="24"/>
        </w:rPr>
      </w:pPr>
      <w:r>
        <w:rPr>
          <w:rFonts w:hint="eastAsia" w:ascii="宋体" w:hAnsi="宋体" w:eastAsia="宋体" w:cs="宋体"/>
          <w:sz w:val="24"/>
        </w:rPr>
        <w:t>学生发展指导中心相关负责人、各地教育局相关负责人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eastAsia="宋体" w:cs="宋体"/>
          <w:sz w:val="24"/>
        </w:rPr>
      </w:pPr>
      <w:r>
        <w:rPr>
          <w:rFonts w:hint="eastAsia" w:ascii="宋体" w:hAnsi="宋体" w:eastAsia="宋体" w:cs="宋体"/>
          <w:sz w:val="24"/>
        </w:rPr>
        <w:t>K12基础教育生涯规划教育研究院联盟学校、各省份生涯教育试点学校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eastAsia="宋体" w:cs="宋体"/>
          <w:sz w:val="24"/>
        </w:rPr>
      </w:pPr>
      <w:r>
        <w:rPr>
          <w:rFonts w:hint="eastAsia" w:ascii="宋体" w:hAnsi="宋体" w:eastAsia="宋体" w:cs="宋体"/>
          <w:sz w:val="24"/>
        </w:rPr>
        <w:t>全国生涯规划重点科研基地、示范基地</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宋体" w:hAnsi="宋体" w:eastAsia="宋体" w:cs="宋体"/>
          <w:b/>
          <w:bCs/>
          <w:sz w:val="24"/>
        </w:rPr>
      </w:pPr>
      <w:r>
        <w:rPr>
          <w:rFonts w:hint="eastAsia" w:ascii="宋体" w:hAnsi="宋体" w:eastAsia="宋体" w:cs="宋体"/>
          <w:b/>
          <w:bCs/>
          <w:sz w:val="24"/>
        </w:rPr>
        <w:t xml:space="preserve">九、会议时间及地点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eastAsia="宋体" w:cs="宋体"/>
          <w:sz w:val="24"/>
        </w:rPr>
      </w:pPr>
      <w:r>
        <w:rPr>
          <w:rFonts w:hint="eastAsia" w:ascii="宋体" w:hAnsi="宋体" w:eastAsia="宋体" w:cs="宋体"/>
          <w:sz w:val="24"/>
        </w:rPr>
        <w:t>会议时间：2023年12月8日—10日（7日报到）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eastAsia="宋体" w:cs="宋体"/>
          <w:b/>
          <w:bCs/>
          <w:sz w:val="24"/>
        </w:rPr>
      </w:pPr>
      <w:r>
        <w:rPr>
          <w:rFonts w:hint="eastAsia" w:ascii="宋体" w:hAnsi="宋体" w:eastAsia="宋体" w:cs="宋体"/>
          <w:sz w:val="24"/>
        </w:rPr>
        <w:t xml:space="preserve">地 </w:t>
      </w:r>
      <w:r>
        <w:rPr>
          <w:rFonts w:ascii="宋体" w:hAnsi="宋体" w:eastAsia="宋体" w:cs="宋体"/>
          <w:sz w:val="24"/>
        </w:rPr>
        <w:t xml:space="preserve">   </w:t>
      </w:r>
      <w:r>
        <w:rPr>
          <w:rFonts w:hint="eastAsia" w:ascii="宋体" w:hAnsi="宋体" w:eastAsia="宋体" w:cs="宋体"/>
          <w:sz w:val="24"/>
        </w:rPr>
        <w:t xml:space="preserve">点：桂林市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宋体" w:hAnsi="宋体" w:eastAsia="宋体" w:cs="宋体"/>
          <w:b/>
          <w:bCs/>
          <w:sz w:val="24"/>
        </w:rPr>
      </w:pPr>
      <w:r>
        <w:rPr>
          <w:rFonts w:hint="eastAsia" w:ascii="宋体" w:hAnsi="宋体" w:eastAsia="宋体" w:cs="宋体"/>
          <w:b/>
          <w:bCs/>
          <w:sz w:val="24"/>
        </w:rPr>
        <w:t>十、会议费用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eastAsia="宋体" w:cs="宋体"/>
          <w:sz w:val="24"/>
        </w:rPr>
      </w:pPr>
      <w:r>
        <w:rPr>
          <w:rFonts w:hint="eastAsia" w:ascii="宋体" w:hAnsi="宋体" w:eastAsia="宋体" w:cs="宋体"/>
          <w:sz w:val="24"/>
        </w:rPr>
        <w:t>会务费：1080元（包括：培训费、学习费、专家费、场地费）</w:t>
      </w:r>
      <w:r>
        <w:rPr>
          <w:rFonts w:hint="eastAsia" w:ascii="宋体" w:hAnsi="宋体" w:eastAsia="宋体" w:cs="宋体"/>
          <w:sz w:val="24"/>
          <w:lang w:eastAsia="zh-CN"/>
        </w:rPr>
        <w:t>。</w:t>
      </w:r>
      <w:r>
        <w:rPr>
          <w:rFonts w:hint="eastAsia" w:ascii="宋体" w:hAnsi="宋体" w:eastAsia="宋体" w:cs="宋体"/>
          <w:sz w:val="24"/>
        </w:rPr>
        <w:t>会议食宿、差旅费回原单位报销。组委会统一安排食宿（每人每天约</w:t>
      </w:r>
      <w:r>
        <w:rPr>
          <w:rFonts w:hint="eastAsia" w:ascii="宋体" w:hAnsi="宋体" w:eastAsia="宋体" w:cs="宋体"/>
          <w:sz w:val="24"/>
          <w:lang w:val="en-US" w:eastAsia="zh-CN"/>
        </w:rPr>
        <w:t>320</w:t>
      </w:r>
      <w:r>
        <w:rPr>
          <w:rFonts w:hint="eastAsia" w:ascii="宋体" w:hAnsi="宋体" w:eastAsia="宋体" w:cs="宋体"/>
          <w:sz w:val="24"/>
        </w:rPr>
        <w:t xml:space="preserve">元），报名后3日内将会务费汇至指定账户，以便提前安排与会老师的参会资料、座次、食宿。（交通费、住宿费自理）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sz w:val="24"/>
          <w:lang w:eastAsia="zh-CN"/>
        </w:rPr>
      </w:pPr>
      <w:r>
        <w:rPr>
          <w:rFonts w:hint="eastAsia" w:ascii="宋体" w:hAnsi="宋体" w:eastAsia="宋体" w:cs="宋体"/>
          <w:b/>
          <w:bCs/>
          <w:sz w:val="24"/>
        </w:rPr>
        <w:t>十一、报名联系</w:t>
      </w:r>
      <w:r>
        <w:rPr>
          <w:rFonts w:hint="eastAsia" w:ascii="宋体" w:hAnsi="宋体" w:eastAsia="宋体" w:cs="宋体"/>
          <w:b/>
          <w:bCs/>
          <w:sz w:val="24"/>
          <w:lang w:val="en-US" w:eastAsia="zh-CN"/>
        </w:rPr>
        <w:t>方式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李老师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座  机：010-61354811</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手  机：15810469859（微信同号）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rPr>
        <w:t xml:space="preserve">邮 </w:t>
      </w:r>
      <w:r>
        <w:rPr>
          <w:rFonts w:ascii="宋体" w:hAnsi="宋体" w:eastAsia="宋体" w:cs="宋体"/>
          <w:sz w:val="24"/>
        </w:rPr>
        <w:t xml:space="preserve"> </w:t>
      </w:r>
      <w:r>
        <w:rPr>
          <w:rFonts w:hint="eastAsia" w:ascii="宋体" w:hAnsi="宋体" w:eastAsia="宋体" w:cs="宋体"/>
          <w:sz w:val="24"/>
        </w:rPr>
        <w:t xml:space="preserve">箱: </w:t>
      </w:r>
      <w:bookmarkStart w:id="0" w:name="_Hlk150345612"/>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HYPERLINK "mailto:nyltlihai@126.com" </w:instrText>
      </w:r>
      <w:r>
        <w:rPr>
          <w:rFonts w:hint="eastAsia" w:ascii="宋体" w:hAnsi="宋体" w:eastAsia="宋体" w:cs="宋体"/>
          <w:sz w:val="24"/>
          <w:lang w:val="en-US" w:eastAsia="zh-CN"/>
        </w:rPr>
        <w:fldChar w:fldCharType="separate"/>
      </w:r>
      <w:r>
        <w:rPr>
          <w:rStyle w:val="10"/>
          <w:rFonts w:hint="eastAsia" w:ascii="宋体" w:hAnsi="宋体" w:eastAsia="宋体" w:cs="宋体"/>
          <w:sz w:val="24"/>
          <w:lang w:val="en-US" w:eastAsia="zh-CN"/>
        </w:rPr>
        <w:t>nyltlihai</w:t>
      </w:r>
      <w:r>
        <w:rPr>
          <w:rStyle w:val="10"/>
          <w:rFonts w:hint="eastAsia" w:ascii="宋体" w:hAnsi="宋体" w:eastAsia="宋体" w:cs="宋体"/>
          <w:sz w:val="24"/>
        </w:rPr>
        <w:t>@126.com</w:t>
      </w:r>
      <w:bookmarkEnd w:id="0"/>
      <w:r>
        <w:rPr>
          <w:rFonts w:hint="eastAsia" w:ascii="宋体" w:hAnsi="宋体" w:eastAsia="宋体" w:cs="宋体"/>
          <w:sz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网  址：</w:t>
      </w:r>
      <w:r>
        <w:rPr>
          <w:rFonts w:ascii="宋体" w:hAnsi="宋体" w:eastAsia="宋体" w:cs="宋体"/>
          <w:sz w:val="24"/>
          <w:szCs w:val="24"/>
        </w:rPr>
        <w:fldChar w:fldCharType="begin"/>
      </w:r>
      <w:r>
        <w:rPr>
          <w:rFonts w:ascii="宋体" w:hAnsi="宋体" w:eastAsia="宋体" w:cs="宋体"/>
          <w:sz w:val="24"/>
          <w:szCs w:val="24"/>
        </w:rPr>
        <w:instrText xml:space="preserve"> HYPERLINK "http://www.zgxxsygh.com/" </w:instrText>
      </w:r>
      <w:r>
        <w:rPr>
          <w:rFonts w:ascii="宋体" w:hAnsi="宋体" w:eastAsia="宋体" w:cs="宋体"/>
          <w:sz w:val="24"/>
          <w:szCs w:val="24"/>
        </w:rPr>
        <w:fldChar w:fldCharType="separate"/>
      </w:r>
      <w:r>
        <w:rPr>
          <w:rStyle w:val="10"/>
          <w:rFonts w:ascii="宋体" w:hAnsi="宋体" w:eastAsia="宋体" w:cs="宋体"/>
          <w:sz w:val="24"/>
          <w:szCs w:val="24"/>
        </w:rPr>
        <w:t>http://www.zgxxsygh.com/</w:t>
      </w:r>
      <w:r>
        <w:rPr>
          <w:rFonts w:ascii="宋体" w:hAnsi="宋体" w:eastAsia="宋体" w:cs="宋体"/>
          <w:sz w:val="24"/>
          <w:szCs w:val="24"/>
        </w:rPr>
        <w:fldChar w:fldCharType="end"/>
      </w:r>
    </w:p>
    <w:p>
      <w:pPr>
        <w:spacing w:line="6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w:t>
      </w:r>
    </w:p>
    <w:p>
      <w:pPr>
        <w:spacing w:line="640" w:lineRule="exact"/>
        <w:ind w:firstLine="482" w:firstLineChars="200"/>
        <w:jc w:val="left"/>
        <w:rPr>
          <w:rFonts w:hint="eastAsia" w:ascii="宋体" w:hAnsi="宋体" w:eastAsia="宋体" w:cs="宋体"/>
          <w:sz w:val="24"/>
        </w:rPr>
      </w:pPr>
      <w:r>
        <w:rPr>
          <w:rFonts w:hint="eastAsia" w:ascii="宋体" w:hAnsi="宋体" w:eastAsia="宋体" w:cs="宋体"/>
          <w:b/>
          <w:bCs/>
          <w:sz w:val="24"/>
        </w:rPr>
        <w:drawing>
          <wp:anchor distT="0" distB="0" distL="114300" distR="114300" simplePos="0" relativeHeight="251659264" behindDoc="1" locked="0" layoutInCell="1" allowOverlap="1">
            <wp:simplePos x="0" y="0"/>
            <wp:positionH relativeFrom="column">
              <wp:posOffset>4307840</wp:posOffset>
            </wp:positionH>
            <wp:positionV relativeFrom="paragraph">
              <wp:posOffset>194310</wp:posOffset>
            </wp:positionV>
            <wp:extent cx="1381760" cy="1381760"/>
            <wp:effectExtent l="0" t="0" r="8890" b="8890"/>
            <wp:wrapNone/>
            <wp:docPr id="1" name="图片 1" descr="b330166e566acb6c1cfae7f0fac8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30166e566acb6c1cfae7f0fac82a2"/>
                    <pic:cNvPicPr>
                      <a:picLocks noChangeAspect="1"/>
                    </pic:cNvPicPr>
                  </pic:nvPicPr>
                  <pic:blipFill>
                    <a:blip r:embed="rId4"/>
                    <a:stretch>
                      <a:fillRect/>
                    </a:stretch>
                  </pic:blipFill>
                  <pic:spPr>
                    <a:xfrm>
                      <a:off x="0" y="0"/>
                      <a:ext cx="1381760" cy="1381760"/>
                    </a:xfrm>
                    <a:prstGeom prst="rect">
                      <a:avLst/>
                    </a:prstGeom>
                  </pic:spPr>
                </pic:pic>
              </a:graphicData>
            </a:graphic>
          </wp:anchor>
        </w:drawing>
      </w:r>
    </w:p>
    <w:p>
      <w:pPr>
        <w:spacing w:line="540" w:lineRule="exact"/>
        <w:jc w:val="left"/>
        <w:rPr>
          <w:rFonts w:ascii="宋体" w:hAnsi="宋体" w:eastAsia="宋体" w:cs="宋体"/>
          <w:b/>
          <w:bCs/>
          <w:sz w:val="24"/>
        </w:rPr>
      </w:pPr>
    </w:p>
    <w:p>
      <w:pPr>
        <w:ind w:firstLine="482" w:firstLineChars="200"/>
        <w:jc w:val="center"/>
        <w:rPr>
          <w:rFonts w:ascii="宋体" w:hAnsi="宋体" w:eastAsia="宋体" w:cs="宋体"/>
          <w:b/>
          <w:bCs/>
          <w:sz w:val="24"/>
        </w:rPr>
      </w:pPr>
      <w:r>
        <w:rPr>
          <w:rFonts w:hint="eastAsia" w:ascii="宋体" w:hAnsi="宋体" w:eastAsia="宋体" w:cs="宋体"/>
          <w:b/>
          <w:bCs/>
          <w:sz w:val="24"/>
        </w:rPr>
        <w:t xml:space="preserve"> </w:t>
      </w:r>
      <w:r>
        <w:rPr>
          <w:rFonts w:ascii="宋体" w:hAnsi="宋体" w:eastAsia="宋体" w:cs="宋体"/>
          <w:b/>
          <w:bCs/>
          <w:sz w:val="24"/>
        </w:rPr>
        <w:t xml:space="preserve">                                              </w:t>
      </w:r>
      <w:r>
        <w:rPr>
          <w:rFonts w:hint="eastAsia" w:ascii="宋体" w:hAnsi="宋体" w:eastAsia="宋体" w:cs="宋体"/>
          <w:b/>
          <w:bCs/>
          <w:sz w:val="24"/>
        </w:rPr>
        <w:t>中国学校生涯规划教育网</w:t>
      </w:r>
    </w:p>
    <w:p>
      <w:pPr>
        <w:spacing w:line="560" w:lineRule="exact"/>
        <w:ind w:firstLine="482" w:firstLineChars="200"/>
        <w:jc w:val="center"/>
        <w:rPr>
          <w:rFonts w:ascii="宋体" w:hAnsi="宋体" w:eastAsia="宋体" w:cs="宋体"/>
          <w:b/>
          <w:bCs/>
          <w:sz w:val="24"/>
        </w:rPr>
      </w:pPr>
      <w:r>
        <w:rPr>
          <w:rFonts w:hint="eastAsia" w:ascii="宋体" w:hAnsi="宋体" w:eastAsia="宋体" w:cs="宋体"/>
          <w:b/>
          <w:bCs/>
          <w:sz w:val="24"/>
        </w:rPr>
        <w:t xml:space="preserve">                                  </w:t>
      </w:r>
      <w:r>
        <w:rPr>
          <w:rFonts w:ascii="宋体" w:hAnsi="宋体" w:eastAsia="宋体" w:cs="宋体"/>
          <w:b/>
          <w:bCs/>
          <w:sz w:val="24"/>
        </w:rPr>
        <w:t xml:space="preserve">          </w:t>
      </w:r>
      <w:r>
        <w:rPr>
          <w:rFonts w:hint="eastAsia" w:ascii="宋体" w:hAnsi="宋体" w:eastAsia="宋体" w:cs="宋体"/>
          <w:b/>
          <w:bCs/>
          <w:sz w:val="24"/>
        </w:rPr>
        <w:t xml:space="preserve">  2023年10月25日</w:t>
      </w:r>
    </w:p>
    <w:p>
      <w:pPr>
        <w:spacing w:line="540" w:lineRule="exact"/>
        <w:ind w:firstLine="241" w:firstLineChars="100"/>
        <w:jc w:val="left"/>
        <w:rPr>
          <w:rFonts w:ascii="宋体" w:hAnsi="宋体" w:eastAsia="宋体" w:cs="宋体"/>
          <w:b/>
          <w:bCs/>
          <w:sz w:val="24"/>
        </w:rPr>
      </w:pPr>
    </w:p>
    <w:p>
      <w:pPr>
        <w:rPr>
          <w:rFonts w:ascii="宋体" w:hAnsi="宋体" w:eastAsia="宋体" w:cs="宋体"/>
          <w:b/>
          <w:bCs/>
          <w:sz w:val="24"/>
        </w:rPr>
      </w:pPr>
      <w:r>
        <w:rPr>
          <w:rFonts w:hint="eastAsia" w:ascii="宋体" w:hAnsi="宋体" w:eastAsia="宋体" w:cs="宋体"/>
          <w:b/>
          <w:bCs/>
          <w:sz w:val="24"/>
        </w:rPr>
        <w:t xml:space="preserve">                       </w:t>
      </w:r>
    </w:p>
    <w:p>
      <w:pPr>
        <w:rPr>
          <w:rFonts w:ascii="宋体" w:hAnsi="宋体" w:eastAsia="宋体" w:cs="宋体"/>
          <w:b/>
          <w:bCs/>
          <w:color w:val="C00000"/>
          <w:sz w:val="24"/>
        </w:rPr>
      </w:pPr>
    </w:p>
    <w:p>
      <w:pPr>
        <w:rPr>
          <w:rFonts w:hint="eastAsia" w:ascii="宋体" w:hAnsi="宋体" w:eastAsia="宋体" w:cs="宋体"/>
          <w:b/>
          <w:bCs/>
          <w:color w:val="C00000"/>
          <w:sz w:val="24"/>
        </w:rPr>
      </w:pPr>
    </w:p>
    <w:p>
      <w:pPr>
        <w:rPr>
          <w:rFonts w:ascii="宋体" w:hAnsi="宋体" w:eastAsia="宋体" w:cs="宋体"/>
          <w:b/>
          <w:bCs/>
          <w:color w:val="C00000"/>
          <w:sz w:val="24"/>
        </w:rPr>
      </w:pPr>
    </w:p>
    <w:p>
      <w:pPr>
        <w:rPr>
          <w:rFonts w:ascii="宋体" w:hAnsi="宋体" w:eastAsia="宋体" w:cs="宋体"/>
          <w:b/>
          <w:bCs/>
          <w:color w:val="C00000"/>
          <w:sz w:val="24"/>
        </w:rPr>
      </w:pPr>
    </w:p>
    <w:p>
      <w:pPr>
        <w:rPr>
          <w:rFonts w:ascii="宋体" w:hAnsi="宋体" w:eastAsia="宋体" w:cs="宋体"/>
          <w:b/>
          <w:bCs/>
          <w:color w:val="C00000"/>
          <w:sz w:val="24"/>
        </w:rPr>
      </w:pPr>
    </w:p>
    <w:p>
      <w:pPr>
        <w:rPr>
          <w:rFonts w:ascii="宋体" w:hAnsi="宋体" w:eastAsia="宋体" w:cs="宋体"/>
          <w:b/>
          <w:bCs/>
          <w:color w:val="C00000"/>
          <w:sz w:val="24"/>
        </w:rPr>
      </w:pPr>
      <w:r>
        <w:rPr>
          <w:rFonts w:hint="eastAsia" w:ascii="宋体" w:hAnsi="宋体" w:eastAsia="宋体" w:cs="宋体"/>
          <w:b/>
          <w:bCs/>
          <w:color w:val="C00000"/>
          <w:sz w:val="24"/>
        </w:rPr>
        <w:t>附件一：广西师范大学附属中学“生涯规划能力大赛”介绍</w:t>
      </w:r>
    </w:p>
    <w:p>
      <w:pPr>
        <w:rPr>
          <w:rFonts w:ascii="宋体" w:hAnsi="宋体" w:eastAsia="宋体" w:cs="宋体"/>
          <w:b/>
          <w:bCs/>
          <w:color w:val="C00000"/>
          <w:sz w:val="24"/>
        </w:rPr>
      </w:pPr>
      <w:r>
        <w:rPr>
          <w:rFonts w:hint="eastAsia" w:ascii="宋体" w:hAnsi="宋体" w:eastAsia="宋体" w:cs="宋体"/>
          <w:b/>
          <w:bCs/>
          <w:color w:val="C00000"/>
          <w:sz w:val="24"/>
        </w:rPr>
        <w:t>附件二：广西师范大学附属中学生涯特色介绍</w:t>
      </w:r>
    </w:p>
    <w:p>
      <w:pPr>
        <w:rPr>
          <w:rFonts w:ascii="宋体" w:hAnsi="宋体" w:eastAsia="宋体" w:cs="宋体"/>
          <w:b/>
          <w:bCs/>
          <w:color w:val="C00000"/>
          <w:sz w:val="24"/>
        </w:rPr>
      </w:pPr>
      <w:r>
        <w:rPr>
          <w:rFonts w:hint="eastAsia" w:ascii="宋体" w:hAnsi="宋体" w:eastAsia="宋体" w:cs="宋体"/>
          <w:b/>
          <w:bCs/>
          <w:color w:val="C00000"/>
          <w:sz w:val="24"/>
        </w:rPr>
        <w:t>附件三：生涯教育主题活动设计工作坊通知</w:t>
      </w:r>
    </w:p>
    <w:p>
      <w:pPr>
        <w:rPr>
          <w:rFonts w:hint="eastAsia" w:ascii="宋体" w:hAnsi="宋体" w:eastAsia="宋体" w:cs="宋体"/>
          <w:b/>
          <w:bCs/>
          <w:color w:val="C00000"/>
          <w:sz w:val="24"/>
        </w:rPr>
      </w:pPr>
      <w:r>
        <w:rPr>
          <w:rFonts w:hint="eastAsia" w:ascii="宋体" w:hAnsi="宋体" w:eastAsia="宋体" w:cs="宋体"/>
          <w:b/>
          <w:bCs/>
          <w:color w:val="C00000"/>
          <w:sz w:val="24"/>
        </w:rPr>
        <w:t>附件四: 报名表</w:t>
      </w:r>
    </w:p>
    <w:p>
      <w:pPr>
        <w:rPr>
          <w:rFonts w:hint="eastAsia" w:ascii="宋体" w:hAnsi="宋体" w:eastAsia="宋体" w:cs="宋体"/>
          <w:b/>
          <w:bCs/>
          <w:color w:val="C00000"/>
          <w:sz w:val="24"/>
        </w:rPr>
      </w:pPr>
    </w:p>
    <w:p>
      <w:pPr>
        <w:rPr>
          <w:rFonts w:hint="eastAsia" w:ascii="宋体" w:hAnsi="宋体" w:eastAsia="宋体" w:cs="宋体"/>
          <w:b/>
          <w:bCs/>
          <w:color w:val="C00000"/>
          <w:sz w:val="24"/>
        </w:rPr>
      </w:pPr>
    </w:p>
    <w:p>
      <w:pPr>
        <w:rPr>
          <w:rFonts w:hint="eastAsia" w:ascii="宋体" w:hAnsi="宋体" w:eastAsia="宋体" w:cs="宋体"/>
          <w:b/>
          <w:bCs/>
          <w:color w:val="C00000"/>
          <w:sz w:val="24"/>
        </w:rPr>
      </w:pPr>
    </w:p>
    <w:p>
      <w:pPr>
        <w:rPr>
          <w:rFonts w:hint="eastAsia" w:ascii="宋体" w:hAnsi="宋体" w:eastAsia="宋体" w:cs="宋体"/>
          <w:b/>
          <w:bCs/>
          <w:color w:val="C00000"/>
          <w:sz w:val="24"/>
        </w:rPr>
      </w:pPr>
    </w:p>
    <w:p>
      <w:pPr>
        <w:rPr>
          <w:rFonts w:hint="eastAsia" w:ascii="宋体" w:hAnsi="宋体" w:eastAsia="宋体" w:cs="宋体"/>
          <w:b/>
          <w:bCs/>
          <w:color w:val="C00000"/>
          <w:sz w:val="24"/>
        </w:rPr>
      </w:pPr>
    </w:p>
    <w:p>
      <w:pPr>
        <w:rPr>
          <w:rFonts w:hint="eastAsia" w:ascii="宋体" w:hAnsi="宋体" w:eastAsia="宋体" w:cs="宋体"/>
          <w:b/>
          <w:bCs/>
          <w:color w:val="C00000"/>
          <w:sz w:val="24"/>
        </w:rPr>
      </w:pPr>
    </w:p>
    <w:p>
      <w:pPr>
        <w:rPr>
          <w:rFonts w:hint="eastAsia" w:ascii="宋体" w:hAnsi="宋体" w:eastAsia="宋体" w:cs="宋体"/>
          <w:b/>
          <w:bCs/>
          <w:color w:val="C00000"/>
          <w:sz w:val="24"/>
        </w:rPr>
      </w:pPr>
    </w:p>
    <w:p>
      <w:pPr>
        <w:rPr>
          <w:rFonts w:hint="eastAsia" w:ascii="宋体" w:hAnsi="宋体" w:eastAsia="宋体" w:cs="宋体"/>
          <w:b/>
          <w:bCs/>
          <w:color w:val="C00000"/>
          <w:sz w:val="24"/>
        </w:rPr>
      </w:pPr>
    </w:p>
    <w:p>
      <w:pPr>
        <w:spacing w:line="540" w:lineRule="exact"/>
        <w:jc w:val="center"/>
        <w:rPr>
          <w:rFonts w:ascii="宋体" w:hAnsi="宋体" w:eastAsia="宋体" w:cs="宋体"/>
          <w:b/>
          <w:bCs/>
          <w:color w:val="C00000"/>
          <w:sz w:val="30"/>
          <w:szCs w:val="30"/>
        </w:rPr>
      </w:pPr>
      <w:r>
        <w:rPr>
          <w:rFonts w:hint="eastAsia" w:ascii="宋体" w:hAnsi="宋体" w:eastAsia="宋体" w:cs="宋体"/>
          <w:b/>
          <w:bCs/>
          <w:color w:val="C00000"/>
          <w:sz w:val="30"/>
          <w:szCs w:val="30"/>
        </w:rPr>
        <w:t>广西师范大学附属中学“学生生涯规划能力大赛”介绍</w:t>
      </w:r>
    </w:p>
    <w:p>
      <w:pPr>
        <w:spacing w:line="540" w:lineRule="exact"/>
        <w:jc w:val="center"/>
        <w:rPr>
          <w:rFonts w:ascii="宋体" w:hAnsi="宋体" w:eastAsia="宋体" w:cs="宋体"/>
          <w:b/>
          <w:bCs/>
          <w:color w:val="C00000"/>
          <w:sz w:val="30"/>
          <w:szCs w:val="30"/>
        </w:rPr>
      </w:pP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 xml:space="preserve">一、大赛目的 </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为展示生涯规划社团建设成果和学生生涯规划素养、传播生涯规划理念、普及生涯规划知识；帮助学生掌握生涯规划的基本方法，引导学生树立主动规划、自我发展的意识，激发学生学习主动性，引导学生了解自我，感受社会环境，树立远大志向，为人生持续发展打下坚实的基础。学校决定举行“学生生涯规划能力演讲大赛”</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二、大赛主题</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“规划精彩人生、实现自主发展”。</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三、参赛对象及观摩嘉宾</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参赛对象：广西师范大学附属中学学生</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观摩嘉宾：省内外高、初中代表、生涯教育工作者</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四、大赛阶段与要求</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1、本次大赛分为初赛和决赛两个阶段</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2023年10月：初赛</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2023年12月：决赛</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2.参赛作品要求：</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1）团队作品：视频展示---“我们的团队”（可以某某团（队）命名），介绍团队的名称、学校与队员、参赛作品主题、形式、内容等。内容主要围绕团队的人生规划或学业规划探索展开，比如：职业访谈、学业教育、升学途径选择等。要求进行视频录制，视频时间2分钟内。如入选决赛，则需要在决赛现场表演该设计，表演时间限制10分钟。</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2）个人作品：提交生涯规划书一份（字数在4000以内）。生涯规划书主题可以选择“我的人生我做主”、“我的大学梦”、“我的专业我选择”、“我的职业梦”等，规划书内容要求能够反映当代中学生的开拓创新，积极进取的精神风貌，题目可自拟，鼓励创意。如入选决赛，则需要把生涯规划书改成演讲稿，在决赛现场演讲，演讲时间控制在10分钟内。</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五、评比办法：评委现场点评、打分</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六、活动要求</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1.预赛阶段：每个生涯规划细分社团准备本社团风采展示的课件，学校生涯规划中心对课件进行评比，获得一等奖的20个社团进入初赛。</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2.初赛阶段：课件获得一等奖的20个生涯规划细分社团进行社团风采展示演讲，评选出特等奖10个社团进入决赛。</w:t>
      </w:r>
    </w:p>
    <w:p>
      <w:pPr>
        <w:spacing w:line="420" w:lineRule="exact"/>
        <w:ind w:firstLine="480" w:firstLineChars="200"/>
        <w:jc w:val="left"/>
        <w:rPr>
          <w:rFonts w:ascii="宋体" w:hAnsi="宋体" w:eastAsia="宋体" w:cs="宋体"/>
          <w:sz w:val="24"/>
        </w:rPr>
      </w:pPr>
      <w:r>
        <w:rPr>
          <w:rFonts w:hint="eastAsia" w:ascii="宋体" w:hAnsi="宋体" w:eastAsia="宋体" w:cs="宋体"/>
          <w:sz w:val="24"/>
        </w:rPr>
        <w:t>3.决赛阶段：获得特等奖的10个生涯规划细分社团社长结合社团风采展示，演讲个人的生涯规划，评选出5位学生生涯规划能力大赛“生涯规划之星”。</w:t>
      </w:r>
    </w:p>
    <w:p>
      <w:pPr>
        <w:spacing w:line="540" w:lineRule="exact"/>
        <w:jc w:val="center"/>
        <w:rPr>
          <w:rFonts w:ascii="宋体" w:hAnsi="宋体" w:eastAsia="宋体" w:cs="宋体"/>
          <w:b/>
          <w:bCs/>
          <w:color w:val="C00000"/>
          <w:sz w:val="32"/>
          <w:szCs w:val="32"/>
        </w:rPr>
      </w:pPr>
      <w:r>
        <w:rPr>
          <w:rFonts w:hint="eastAsia" w:ascii="宋体" w:hAnsi="宋体" w:eastAsia="宋体" w:cs="宋体"/>
          <w:b/>
          <w:bCs/>
          <w:color w:val="C00000"/>
          <w:sz w:val="30"/>
          <w:szCs w:val="30"/>
        </w:rPr>
        <w:t>广西师范大学附属中学特色介绍</w:t>
      </w:r>
    </w:p>
    <w:p>
      <w:pPr>
        <w:spacing w:line="530" w:lineRule="exact"/>
        <w:ind w:firstLine="482" w:firstLineChars="200"/>
        <w:jc w:val="left"/>
        <w:rPr>
          <w:rFonts w:ascii="宋体" w:hAnsi="宋体" w:eastAsia="宋体" w:cs="宋体"/>
          <w:b/>
          <w:bCs/>
          <w:sz w:val="24"/>
        </w:rPr>
      </w:pPr>
      <w:r>
        <w:rPr>
          <w:rFonts w:hint="eastAsia" w:ascii="宋体" w:hAnsi="宋体" w:eastAsia="宋体" w:cs="宋体"/>
          <w:b/>
          <w:bCs/>
          <w:sz w:val="24"/>
        </w:rPr>
        <w:t>1、名校名誉</w:t>
      </w:r>
    </w:p>
    <w:p>
      <w:pPr>
        <w:spacing w:line="530" w:lineRule="exact"/>
        <w:ind w:firstLine="480" w:firstLineChars="200"/>
        <w:jc w:val="left"/>
        <w:rPr>
          <w:rFonts w:ascii="宋体" w:hAnsi="宋体" w:eastAsia="宋体" w:cs="宋体"/>
          <w:sz w:val="24"/>
        </w:rPr>
      </w:pPr>
      <w:r>
        <w:rPr>
          <w:rFonts w:hint="eastAsia" w:ascii="宋体" w:hAnsi="宋体" w:eastAsia="宋体" w:cs="宋体"/>
          <w:sz w:val="24"/>
        </w:rPr>
        <w:t>广西师范大学附属中学建于1941年，是一所办学历史悠久、文化积淀深厚、享誉区内外的公办品牌学校。学校校歌由国歌词作者田汉先生及其夫人安娥女士当年在校任教时共同创作。学校于1954年被确定为广西10所重点中学之一，2003年成为广西首批20所示范性普通高中之一，2015年获得广西首批科技人才培养特色普通高中称号，学校成为广西同时具有“广西首批示范性普通高中”“广西首批一星级特色普通高中”两项称号的重点高中。</w:t>
      </w:r>
    </w:p>
    <w:p>
      <w:pPr>
        <w:spacing w:line="530" w:lineRule="exact"/>
        <w:ind w:firstLine="480" w:firstLineChars="200"/>
        <w:jc w:val="left"/>
        <w:rPr>
          <w:rFonts w:ascii="宋体" w:hAnsi="宋体" w:eastAsia="宋体" w:cs="宋体"/>
          <w:sz w:val="24"/>
        </w:rPr>
      </w:pPr>
      <w:r>
        <w:rPr>
          <w:rFonts w:hint="eastAsia" w:ascii="宋体" w:hAnsi="宋体" w:eastAsia="宋体" w:cs="宋体"/>
          <w:sz w:val="24"/>
        </w:rPr>
        <w:t>由于教育教学成绩突出，学校先后被授予全国中小学德育先进集体、全国消防安全教育示范学校、中国基础教育网络实验学校、全国语文学习科学实验学校、全国基础外语教育百校工程项目实验学校、中国培养未来科学家计划教育基地、全国科技教育创新优秀学校，并获自治区文明单位、自治区校园文化建设先进单位、自治区家庭教育先进单位、广西教育科研先进单位、自治区卫生优秀学校、桂林市清华北大园丁奖等多项荣誉称号。</w:t>
      </w:r>
    </w:p>
    <w:p>
      <w:pPr>
        <w:spacing w:line="530" w:lineRule="exact"/>
        <w:ind w:firstLine="482" w:firstLineChars="200"/>
        <w:jc w:val="left"/>
        <w:rPr>
          <w:rFonts w:ascii="宋体" w:hAnsi="宋体" w:eastAsia="宋体" w:cs="宋体"/>
          <w:b/>
          <w:bCs/>
          <w:sz w:val="24"/>
        </w:rPr>
      </w:pPr>
      <w:r>
        <w:rPr>
          <w:rFonts w:hint="eastAsia" w:ascii="宋体" w:hAnsi="宋体" w:eastAsia="宋体" w:cs="宋体"/>
          <w:b/>
          <w:bCs/>
          <w:sz w:val="24"/>
        </w:rPr>
        <w:t>2、教育理念先进</w:t>
      </w:r>
    </w:p>
    <w:p>
      <w:pPr>
        <w:spacing w:line="530" w:lineRule="exact"/>
        <w:ind w:firstLine="480" w:firstLineChars="200"/>
        <w:jc w:val="left"/>
        <w:rPr>
          <w:rFonts w:ascii="宋体" w:hAnsi="宋体" w:eastAsia="宋体" w:cs="宋体"/>
          <w:sz w:val="24"/>
        </w:rPr>
      </w:pPr>
      <w:r>
        <w:rPr>
          <w:rFonts w:hint="eastAsia" w:ascii="宋体" w:hAnsi="宋体" w:eastAsia="宋体" w:cs="宋体"/>
          <w:sz w:val="24"/>
        </w:rPr>
        <w:t xml:space="preserve">以廖宏伟书记、李林波校长为首的学校领导班子，奋发有为，理念先进，战斗力强。学校秉承“明德至善，博学笃行”的校训，以“立德树人，全人发展”为办学思想，以“以生为本，五育并举，质量强校，发展特色”为办学理念，以“学会做人，学会学习，学会生活，学会合作，学会健体，学会创造”为育人目标，以“养正、养智、养全”为校风，以“立人、立新、立言”为教风，以“向善、向上、向真”为学风。学校贯彻“五育并举”育人理念，深入推行“思维+课堂”“三新”改革，培养德智体美劳全面发展的社会主义建设者和接班人。  </w:t>
      </w:r>
    </w:p>
    <w:p>
      <w:pPr>
        <w:spacing w:line="530" w:lineRule="exact"/>
        <w:ind w:firstLine="482" w:firstLineChars="200"/>
        <w:jc w:val="left"/>
        <w:rPr>
          <w:rFonts w:ascii="宋体" w:hAnsi="宋体" w:eastAsia="宋体" w:cs="宋体"/>
          <w:b/>
          <w:bCs/>
          <w:sz w:val="24"/>
        </w:rPr>
      </w:pPr>
      <w:r>
        <w:rPr>
          <w:rFonts w:hint="eastAsia" w:ascii="宋体" w:hAnsi="宋体" w:eastAsia="宋体" w:cs="宋体"/>
          <w:b/>
          <w:bCs/>
          <w:sz w:val="24"/>
        </w:rPr>
        <w:t>3、师资力量雄厚</w:t>
      </w:r>
    </w:p>
    <w:p>
      <w:pPr>
        <w:spacing w:line="530" w:lineRule="exact"/>
        <w:ind w:firstLine="480" w:firstLineChars="200"/>
        <w:jc w:val="left"/>
        <w:rPr>
          <w:rFonts w:ascii="宋体" w:hAnsi="宋体" w:eastAsia="宋体" w:cs="宋体"/>
          <w:sz w:val="24"/>
        </w:rPr>
      </w:pPr>
      <w:r>
        <w:rPr>
          <w:rFonts w:hint="eastAsia" w:ascii="宋体" w:hAnsi="宋体" w:eastAsia="宋体" w:cs="宋体"/>
          <w:sz w:val="24"/>
        </w:rPr>
        <w:t>学校师资力量雄厚，有专职教师202人，其中高级教师72人，博士3人，硕士、教育硕士及研究生班学历78人，特级教师5人，正高级教师6人，国家骨干教师3人，全国优秀教师4人，广西基础教育名师4人，广西师范大学教育硕士兼职导师5人。近年来，学校获得自治区教学成果奖9项，桂林市教学成果奖12项；国家级科研课题3项，区级科研课题15项，桂林市级科研课题72项。有一批教师荣获广西区、桂林市学科带头人、教学能手的荣誉称号，部分老师兼职桂林市教科所教研员工作，为桂林市教育教学工作发挥示范带头作用。</w:t>
      </w:r>
    </w:p>
    <w:p>
      <w:pPr>
        <w:spacing w:line="600" w:lineRule="exact"/>
        <w:ind w:firstLine="482" w:firstLineChars="200"/>
        <w:jc w:val="left"/>
        <w:rPr>
          <w:rFonts w:ascii="宋体" w:hAnsi="宋体" w:eastAsia="宋体" w:cs="宋体"/>
          <w:b/>
          <w:bCs/>
          <w:sz w:val="24"/>
        </w:rPr>
      </w:pPr>
      <w:r>
        <w:rPr>
          <w:rFonts w:hint="eastAsia" w:ascii="宋体" w:hAnsi="宋体" w:eastAsia="宋体" w:cs="宋体"/>
          <w:b/>
          <w:bCs/>
          <w:sz w:val="24"/>
        </w:rPr>
        <w:t>4、高考成绩优异</w:t>
      </w:r>
    </w:p>
    <w:p>
      <w:pPr>
        <w:spacing w:line="600" w:lineRule="exact"/>
        <w:ind w:firstLine="480" w:firstLineChars="200"/>
        <w:jc w:val="left"/>
        <w:rPr>
          <w:rFonts w:ascii="宋体" w:hAnsi="宋体" w:eastAsia="宋体" w:cs="宋体"/>
          <w:sz w:val="24"/>
        </w:rPr>
      </w:pPr>
      <w:r>
        <w:rPr>
          <w:rFonts w:hint="eastAsia" w:ascii="宋体" w:hAnsi="宋体" w:eastAsia="宋体" w:cs="宋体"/>
          <w:sz w:val="24"/>
        </w:rPr>
        <w:t>学校教育教学成绩显著，历年高考成绩位于广西前列。自1981年以来，学校培养出曾楚凤（高考文科状元）、高劲（高考文科状元）、邓宜滨（高考外语类状元）、林媛（高考理科状元）、王蔚（高考文科状元）、秦道明（高考理科状元）等6位广西高考状元，是广西培养高考状元人数排名前五名的学校，是2015年北京大学和清华大学认定的广西十大名校之一。学校向北京大学、清华大学、复旦大学、浙江大学、中国人民大学、上海交通大学、香港大学等名优高校输送了一大批优秀学子，连续多年被清华大学认定为生源基地校。</w:t>
      </w:r>
    </w:p>
    <w:p>
      <w:pPr>
        <w:spacing w:line="600" w:lineRule="exact"/>
        <w:ind w:firstLine="482" w:firstLineChars="200"/>
        <w:jc w:val="left"/>
        <w:rPr>
          <w:rFonts w:ascii="宋体" w:hAnsi="宋体" w:eastAsia="宋体" w:cs="宋体"/>
          <w:b/>
          <w:bCs/>
          <w:sz w:val="24"/>
        </w:rPr>
      </w:pPr>
      <w:r>
        <w:rPr>
          <w:rFonts w:hint="eastAsia" w:ascii="宋体" w:hAnsi="宋体" w:eastAsia="宋体" w:cs="宋体"/>
          <w:b/>
          <w:bCs/>
          <w:sz w:val="24"/>
        </w:rPr>
        <w:t>5、思维力发展研究中心</w:t>
      </w:r>
    </w:p>
    <w:p>
      <w:pPr>
        <w:spacing w:line="600" w:lineRule="exact"/>
        <w:ind w:firstLine="480" w:firstLineChars="200"/>
        <w:jc w:val="left"/>
        <w:rPr>
          <w:rFonts w:ascii="宋体" w:hAnsi="宋体" w:eastAsia="宋体" w:cs="宋体"/>
          <w:sz w:val="24"/>
        </w:rPr>
      </w:pPr>
      <w:r>
        <w:rPr>
          <w:rFonts w:hint="eastAsia" w:ascii="宋体" w:hAnsi="宋体" w:eastAsia="宋体" w:cs="宋体"/>
          <w:sz w:val="24"/>
        </w:rPr>
        <w:t>为激发每个学生的优势潜能，为学生提供更多的学习机会和自由发展空间，探索高中拔尖创新性人才培养模式，形成具有附中特色的拔尖人才的培养途径，学校成立了思维力发展研究中心。思维力发展研究中心由一批年轻有冲劲有才华的老师组成奥赛培训团队，且有广西师范大学各学院名教授、名导师加持，助力学优生在思维、视野和探索能力等方面迅速提升。2022年在第39届全国中学生物理竞赛中，有四位同学荣获全国中学生物理竞赛省区一等奖；在31届全国中学生生物学科奥林匹克决赛中，姚翔天同学荣获省区一等奖，并作为广西代表队成员参加全国决赛，斩获全国铜奖。</w:t>
      </w:r>
    </w:p>
    <w:p>
      <w:pPr>
        <w:spacing w:line="600" w:lineRule="exact"/>
        <w:ind w:firstLine="482" w:firstLineChars="200"/>
        <w:jc w:val="left"/>
        <w:rPr>
          <w:rFonts w:ascii="宋体" w:hAnsi="宋体" w:eastAsia="宋体" w:cs="宋体"/>
          <w:b/>
          <w:bCs/>
          <w:sz w:val="24"/>
        </w:rPr>
      </w:pPr>
      <w:r>
        <w:rPr>
          <w:rFonts w:hint="eastAsia" w:ascii="宋体" w:hAnsi="宋体" w:eastAsia="宋体" w:cs="宋体"/>
          <w:b/>
          <w:bCs/>
          <w:sz w:val="24"/>
        </w:rPr>
        <w:t>6、奖助学金完备</w:t>
      </w:r>
    </w:p>
    <w:p>
      <w:pPr>
        <w:spacing w:line="600" w:lineRule="exact"/>
        <w:ind w:firstLine="480" w:firstLineChars="200"/>
        <w:jc w:val="left"/>
        <w:rPr>
          <w:rFonts w:ascii="宋体" w:hAnsi="宋体" w:eastAsia="宋体" w:cs="宋体"/>
          <w:sz w:val="24"/>
        </w:rPr>
      </w:pPr>
      <w:r>
        <w:rPr>
          <w:rFonts w:hint="eastAsia" w:ascii="宋体" w:hAnsi="宋体" w:eastAsia="宋体" w:cs="宋体"/>
          <w:sz w:val="24"/>
        </w:rPr>
        <w:t>为鼓励争优，学校设立“郁钧剑奖学金” (每年设学习成绩优秀奖1000元/人，中考成绩优秀奖1000元人，学科竞赛优秀奖1000元/人) ；企业家励志奖学金(每年3000元/人) ；慧远奖学金(奖励品学兼优学子每年1000元1500年/人) 。对需要帮助的同学设有助学金，国家助学金(每年一等3500元/人， 二等1000元/人) ；新勤业公司爱心助学金(每学期1300元/人) ；中央专项彩票公益金滋蕙计划(每年2000元/人) ；库区移民子女免学费(每学期590元/人) ；计划内招收的指令性民族班学生享受国家二等助学金每学期500元/人，属于脱贫户、低保户的民族班学生可享受国家一等助学 金补贴每学期1750元/人。</w:t>
      </w:r>
    </w:p>
    <w:p>
      <w:pPr>
        <w:spacing w:line="500" w:lineRule="exact"/>
        <w:ind w:firstLine="482" w:firstLineChars="200"/>
        <w:jc w:val="left"/>
        <w:rPr>
          <w:rFonts w:ascii="宋体" w:hAnsi="宋体" w:eastAsia="宋体" w:cs="宋体"/>
          <w:b/>
          <w:bCs/>
          <w:sz w:val="24"/>
        </w:rPr>
      </w:pPr>
      <w:r>
        <w:rPr>
          <w:rFonts w:hint="eastAsia" w:ascii="宋体" w:hAnsi="宋体" w:eastAsia="宋体" w:cs="宋体"/>
          <w:b/>
          <w:bCs/>
          <w:sz w:val="24"/>
        </w:rPr>
        <w:t>7、校园设施先进</w:t>
      </w:r>
    </w:p>
    <w:p>
      <w:pPr>
        <w:spacing w:line="500" w:lineRule="exact"/>
        <w:ind w:firstLine="480" w:firstLineChars="200"/>
        <w:jc w:val="left"/>
        <w:rPr>
          <w:rFonts w:ascii="宋体" w:hAnsi="宋体" w:eastAsia="宋体" w:cs="宋体"/>
          <w:sz w:val="24"/>
        </w:rPr>
      </w:pPr>
      <w:r>
        <w:rPr>
          <w:rFonts w:hint="eastAsia" w:ascii="宋体" w:hAnsi="宋体" w:eastAsia="宋体" w:cs="宋体"/>
          <w:sz w:val="24"/>
        </w:rPr>
        <w:t>学校校门雄伟气派，拥有现代化、标准化的田径运动场。学校现有科技制作室2间，科学探究室1间，创客空间1间，机器人工作室2间，科技资料中心1间。为配套“科技创新人才培养班”教学工作，学校建设了3个高端教学功能室（惠普数学实验室，地理科学探究实验室，美术专用画室），综合楼配备室内体育场，科技探究、人工智能实验室，美术教室、音乐教室、书法教室、乐器房、舞蹈房、古琴教室，各类设施一应俱全。</w:t>
      </w:r>
    </w:p>
    <w:p>
      <w:pPr>
        <w:spacing w:line="500" w:lineRule="exact"/>
        <w:ind w:firstLine="482" w:firstLineChars="200"/>
        <w:jc w:val="left"/>
        <w:rPr>
          <w:rFonts w:ascii="宋体" w:hAnsi="宋体" w:eastAsia="宋体" w:cs="宋体"/>
          <w:b/>
          <w:bCs/>
          <w:sz w:val="24"/>
        </w:rPr>
      </w:pPr>
      <w:r>
        <w:rPr>
          <w:rFonts w:hint="eastAsia" w:ascii="宋体" w:hAnsi="宋体" w:eastAsia="宋体" w:cs="宋体"/>
          <w:b/>
          <w:bCs/>
          <w:sz w:val="24"/>
        </w:rPr>
        <w:t>8、科技创新特色</w:t>
      </w:r>
    </w:p>
    <w:p>
      <w:pPr>
        <w:spacing w:line="500" w:lineRule="exact"/>
        <w:ind w:firstLine="480" w:firstLineChars="200"/>
        <w:jc w:val="left"/>
        <w:rPr>
          <w:rFonts w:ascii="宋体" w:hAnsi="宋体" w:eastAsia="宋体" w:cs="宋体"/>
          <w:sz w:val="24"/>
        </w:rPr>
      </w:pPr>
      <w:r>
        <w:rPr>
          <w:rFonts w:hint="eastAsia" w:ascii="宋体" w:hAnsi="宋体" w:eastAsia="宋体" w:cs="宋体"/>
          <w:sz w:val="24"/>
        </w:rPr>
        <w:t>学校以“科技创新课程”为核心，整合学校各学科，配套组织、制度、理论、环境、活动、评价建设，实现以点带面，全面育人的人才培养模式。围绕“学生科技创新人才培养”的总体目标，学校精心打造四位一体的育人体系----“课程育人”“活动育人”“评价育人”“环境育人”。学校确立了以“建立科学的课程体系，激发每一位学生的创新潜能”作为我校创建“科技创新人才培养”课程整合教育模式的总目标，变“精英学生创新能力培养”为“面向全体学生的创新素养培养”，培养面向世界、面向未来并具有创新素养的优秀人才。</w:t>
      </w:r>
    </w:p>
    <w:p>
      <w:pPr>
        <w:spacing w:line="500" w:lineRule="exact"/>
        <w:ind w:firstLine="482" w:firstLineChars="200"/>
        <w:jc w:val="left"/>
        <w:rPr>
          <w:rFonts w:ascii="宋体" w:hAnsi="宋体" w:eastAsia="宋体" w:cs="宋体"/>
          <w:b/>
          <w:bCs/>
          <w:sz w:val="24"/>
        </w:rPr>
      </w:pPr>
      <w:r>
        <w:rPr>
          <w:rFonts w:hint="eastAsia" w:ascii="宋体" w:hAnsi="宋体" w:eastAsia="宋体" w:cs="宋体"/>
          <w:b/>
          <w:bCs/>
          <w:sz w:val="24"/>
        </w:rPr>
        <w:t>9、文化氛围浓厚</w:t>
      </w:r>
    </w:p>
    <w:p>
      <w:pPr>
        <w:spacing w:line="500" w:lineRule="exact"/>
        <w:ind w:firstLine="480" w:firstLineChars="200"/>
        <w:jc w:val="left"/>
        <w:rPr>
          <w:rFonts w:ascii="宋体" w:hAnsi="宋体" w:eastAsia="宋体" w:cs="宋体"/>
          <w:sz w:val="24"/>
        </w:rPr>
      </w:pPr>
      <w:r>
        <w:rPr>
          <w:rFonts w:hint="eastAsia" w:ascii="宋体" w:hAnsi="宋体" w:eastAsia="宋体" w:cs="宋体"/>
          <w:sz w:val="24"/>
        </w:rPr>
        <w:t>明德至善、博学进取、尊师重教、和谐包容、团结互助的校园文化，熏陶着在附中求学的每一位学子。学校建设“三园两馆”项目，即田汉园、拜师园、民族园、校史新馆、叶侣梅展览馆，对涵养师生爱校爱国情怀、尊师重教、追求卓越等起到很好的引领促进作用。学校创办21个学生社团，通过开展丰富多彩的社团活动提升学生综合能力，学校定期开展书香班级比赛、宿舍美化大赛、跑操比赛、球类比赛；举办校动会、民族运动会、趣味运动会、迎新晚会、合唱比赛、校园辩论赛、主持人大赛、文艺之星大赛、课本剧比赛、经典诵读比赛等文化建设活动，深受学生喜爱。</w:t>
      </w:r>
    </w:p>
    <w:p>
      <w:pPr>
        <w:spacing w:line="500" w:lineRule="exact"/>
        <w:ind w:firstLine="482" w:firstLineChars="200"/>
        <w:jc w:val="left"/>
        <w:rPr>
          <w:rFonts w:ascii="宋体" w:hAnsi="宋体" w:eastAsia="宋体" w:cs="宋体"/>
          <w:b/>
          <w:bCs/>
          <w:sz w:val="24"/>
        </w:rPr>
      </w:pPr>
      <w:r>
        <w:rPr>
          <w:rFonts w:hint="eastAsia" w:ascii="宋体" w:hAnsi="宋体" w:eastAsia="宋体" w:cs="宋体"/>
          <w:b/>
          <w:bCs/>
          <w:sz w:val="24"/>
        </w:rPr>
        <w:t>10、生涯发展中心 </w:t>
      </w:r>
    </w:p>
    <w:p>
      <w:pPr>
        <w:spacing w:line="500" w:lineRule="exact"/>
        <w:ind w:firstLine="480" w:firstLineChars="200"/>
        <w:jc w:val="left"/>
        <w:rPr>
          <w:rFonts w:ascii="宋体" w:hAnsi="宋体" w:eastAsia="宋体" w:cs="宋体"/>
          <w:sz w:val="24"/>
        </w:rPr>
      </w:pPr>
      <w:r>
        <w:rPr>
          <w:rFonts w:hint="eastAsia" w:ascii="宋体" w:hAnsi="宋体" w:eastAsia="宋体" w:cs="宋体"/>
          <w:sz w:val="24"/>
        </w:rPr>
        <w:t>该中心由接待室、阅读区、办公室、个性辅导室、测评室、沙盘室和活动室等七个功能室组成，将生涯教育和心理教育融为一体，旨在打造学生生涯发展指导和学生心理健康教育的主阵地。通过开展生涯课程、生涯社团、大学与专业嘉年华、职业讲师团、生涯主题班会、家长讲学团、校友交流会、教师生涯体验展示会、生涯游园会、学生职业生涯体验日、兴趣性格自我探索活动周、生涯规划能力演讲比赛、未来专业背景下的研究性学习等活动，让学生更好地认识自我，了解社会，科学决策，成就更好的自己）</w:t>
      </w:r>
    </w:p>
    <w:p>
      <w:pPr>
        <w:rPr>
          <w:b/>
          <w:bCs/>
          <w:color w:val="FF0000"/>
          <w:sz w:val="36"/>
          <w:szCs w:val="36"/>
        </w:rPr>
      </w:pPr>
      <w:r>
        <w:rPr>
          <w:rFonts w:hint="eastAsia"/>
          <w:b/>
          <w:bCs/>
          <w:color w:val="FF0000"/>
          <w:sz w:val="48"/>
          <w:szCs w:val="48"/>
        </w:rPr>
        <w:t>中学“生涯教育主题活动设计工作坊”的通知</w:t>
      </w:r>
    </w:p>
    <w:p>
      <w:pPr>
        <w:ind w:firstLine="2891" w:firstLineChars="600"/>
        <w:rPr>
          <w:b/>
          <w:bCs/>
        </w:rPr>
      </w:pPr>
      <w:r>
        <w:rPr>
          <w:rFonts w:hint="eastAsia"/>
          <w:b/>
          <w:bCs/>
          <w:sz w:val="48"/>
          <w:szCs w:val="48"/>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19685</wp:posOffset>
                </wp:positionV>
                <wp:extent cx="6228715" cy="20320"/>
                <wp:effectExtent l="0" t="19050" r="635" b="36830"/>
                <wp:wrapNone/>
                <wp:docPr id="3" name="直接连接符 3"/>
                <wp:cNvGraphicFramePr/>
                <a:graphic xmlns:a="http://schemas.openxmlformats.org/drawingml/2006/main">
                  <a:graphicData uri="http://schemas.microsoft.com/office/word/2010/wordprocessingShape">
                    <wps:wsp>
                      <wps:cNvCnPr/>
                      <wps:spPr>
                        <a:xfrm>
                          <a:off x="0" y="0"/>
                          <a:ext cx="6228715" cy="20320"/>
                        </a:xfrm>
                        <a:prstGeom prst="line">
                          <a:avLst/>
                        </a:prstGeom>
                        <a:ln w="38100" cap="flat" cmpd="thinThick">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3.4pt;margin-top:1.55pt;height:1.6pt;width:490.45pt;z-index:251660288;mso-width-relative:page;mso-height-relative:page;" filled="f" stroked="t" coordsize="21600,21600" o:gfxdata="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VOvv9QAAAAGAQAADwAAAAAAAAABACAAAAAiAAAAZHJzL2Rvd25yZXYueG1sUEsB&#10;AhQAFAAAAAgAh07iQFAzGq35AQAA4wMAAA4AAAAAAAAAAQAgAAAAIwEAAGRycy9lMm9Eb2MueG1s&#10;UEsFBgAAAAAGAAYAWQEAAI4FAAAAAA==&#10;">
                <v:fill on="f" focussize="0,0"/>
                <v:stroke weight="3pt" color="#FF0000" linestyle="thinThick" joinstyle="round"/>
                <v:imagedata o:title=""/>
                <o:lock v:ext="edit" aspectratio="f"/>
              </v:line>
            </w:pict>
          </mc:Fallback>
        </mc:AlternateContent>
      </w:r>
    </w:p>
    <w:p>
      <w:pPr>
        <w:ind w:firstLine="420" w:firstLineChars="200"/>
      </w:pPr>
    </w:p>
    <w:p>
      <w:pPr>
        <w:spacing w:line="480" w:lineRule="exact"/>
        <w:ind w:firstLine="560" w:firstLineChars="200"/>
        <w:rPr>
          <w:sz w:val="28"/>
          <w:szCs w:val="28"/>
        </w:rPr>
      </w:pPr>
      <w:r>
        <w:rPr>
          <w:rFonts w:hint="eastAsia"/>
          <w:sz w:val="28"/>
          <w:szCs w:val="28"/>
        </w:rPr>
        <w:t>为了加强各中学生涯教育管理者的专业能力，使其高效的完成学校的生涯工作任务，中国学校生涯规划教育网、势生涯教育、K12基础教育生涯规划教育研究院将于2023年12月1</w:t>
      </w:r>
      <w:r>
        <w:rPr>
          <w:sz w:val="28"/>
          <w:szCs w:val="28"/>
        </w:rPr>
        <w:t>0</w:t>
      </w:r>
      <w:r>
        <w:rPr>
          <w:rFonts w:hint="eastAsia"/>
          <w:sz w:val="28"/>
          <w:szCs w:val="28"/>
        </w:rPr>
        <w:t>日在“第三届全国中学生涯规划教育学术年会”活动中举办“学校生涯教育主题活动设计工作坊”，此次活动将汇总全国生涯规划示范学校组织的特色生涯活动，由一线专家现场指导，将以《初、高中生涯主题活动设计》开展系列课程，以生涯大赛活动设计、大学专业嘉年华活动设计、生涯邮局活动设计、生涯体验活动设计等多个主题展开交流，为中学生涯规划指导教师的工作走向科学化、规范化、专业化和高效化而贡献力量。相关事宜如下：</w:t>
      </w:r>
    </w:p>
    <w:p>
      <w:pPr>
        <w:pStyle w:val="2"/>
        <w:spacing w:line="480" w:lineRule="exact"/>
        <w:ind w:firstLine="562" w:firstLineChars="200"/>
        <w:rPr>
          <w:sz w:val="28"/>
          <w:szCs w:val="28"/>
        </w:rPr>
      </w:pPr>
      <w:r>
        <w:rPr>
          <w:rFonts w:hint="eastAsia"/>
          <w:sz w:val="28"/>
          <w:szCs w:val="28"/>
        </w:rPr>
        <w:t>一、活动目标</w:t>
      </w:r>
    </w:p>
    <w:p>
      <w:pPr>
        <w:spacing w:line="480" w:lineRule="exact"/>
        <w:ind w:firstLine="560" w:firstLineChars="200"/>
        <w:rPr>
          <w:sz w:val="28"/>
          <w:szCs w:val="28"/>
        </w:rPr>
      </w:pPr>
      <w:r>
        <w:rPr>
          <w:rFonts w:hint="eastAsia"/>
          <w:sz w:val="28"/>
          <w:szCs w:val="28"/>
        </w:rPr>
        <w:t>培养敢于面对挑战、勇于变革、具有创新精神的中学生涯教育管理者、生涯一线教师</w:t>
      </w:r>
    </w:p>
    <w:p>
      <w:pPr>
        <w:pStyle w:val="2"/>
        <w:spacing w:line="480" w:lineRule="exact"/>
        <w:ind w:firstLine="562" w:firstLineChars="200"/>
        <w:rPr>
          <w:rFonts w:ascii="宋体" w:hAnsi="宋体" w:cs="宋体"/>
          <w:sz w:val="28"/>
          <w:szCs w:val="28"/>
        </w:rPr>
      </w:pPr>
      <w:r>
        <w:rPr>
          <w:rFonts w:hint="eastAsia"/>
          <w:sz w:val="28"/>
          <w:szCs w:val="28"/>
        </w:rPr>
        <w:t>二、课程优势</w:t>
      </w:r>
    </w:p>
    <w:p>
      <w:pPr>
        <w:spacing w:line="480" w:lineRule="exact"/>
        <w:ind w:firstLine="560" w:firstLineChars="200"/>
        <w:rPr>
          <w:sz w:val="28"/>
          <w:szCs w:val="28"/>
        </w:rPr>
      </w:pPr>
      <w:r>
        <w:rPr>
          <w:rFonts w:hint="eastAsia"/>
          <w:sz w:val="28"/>
          <w:szCs w:val="28"/>
        </w:rPr>
        <w:t>1、十套特色生涯主题活动设计方案，让您收获满满。</w:t>
      </w:r>
    </w:p>
    <w:p>
      <w:pPr>
        <w:spacing w:line="480" w:lineRule="exact"/>
        <w:ind w:firstLine="560" w:firstLineChars="200"/>
        <w:rPr>
          <w:sz w:val="28"/>
          <w:szCs w:val="28"/>
        </w:rPr>
      </w:pPr>
      <w:r>
        <w:rPr>
          <w:rFonts w:hint="eastAsia"/>
          <w:sz w:val="28"/>
          <w:szCs w:val="28"/>
        </w:rPr>
        <w:t>2、以“问题体验、案例分析、成果展示、行动反思”等贯穿研修始终</w:t>
      </w:r>
    </w:p>
    <w:p>
      <w:pPr>
        <w:spacing w:line="480" w:lineRule="exact"/>
        <w:ind w:firstLine="560" w:firstLineChars="200"/>
        <w:rPr>
          <w:sz w:val="28"/>
          <w:szCs w:val="28"/>
        </w:rPr>
      </w:pPr>
      <w:r>
        <w:rPr>
          <w:rFonts w:hint="eastAsia"/>
          <w:sz w:val="28"/>
          <w:szCs w:val="28"/>
        </w:rPr>
        <w:t>3、避免了常规培训的“拼凑式”学习方式，通过“闭门式”“导师制”、体验式作业、任务考核等系统学习。</w:t>
      </w:r>
    </w:p>
    <w:p>
      <w:pPr>
        <w:spacing w:line="480" w:lineRule="exact"/>
        <w:ind w:firstLine="560" w:firstLineChars="200"/>
        <w:rPr>
          <w:sz w:val="28"/>
          <w:szCs w:val="28"/>
        </w:rPr>
      </w:pPr>
      <w:r>
        <w:rPr>
          <w:rFonts w:hint="eastAsia"/>
          <w:sz w:val="28"/>
          <w:szCs w:val="28"/>
        </w:rPr>
        <w:t>4、活动中强调“互动”与“参与”，开设主题沙龙、小专题研讨、情境模拟实操、学员展示分享、实地研修等多环节。学员不仅是学习者，更是思考者、行动者、分享者（学员现场完成</w:t>
      </w:r>
      <w:r>
        <w:rPr>
          <w:sz w:val="28"/>
          <w:szCs w:val="28"/>
        </w:rPr>
        <w:t>生涯</w:t>
      </w:r>
      <w:r>
        <w:rPr>
          <w:rFonts w:hint="eastAsia"/>
          <w:sz w:val="28"/>
          <w:szCs w:val="28"/>
        </w:rPr>
        <w:t>活动设计作业，现场展示分享、专家点评打分）</w:t>
      </w:r>
    </w:p>
    <w:p>
      <w:pPr>
        <w:pStyle w:val="2"/>
        <w:spacing w:line="480" w:lineRule="exact"/>
        <w:ind w:firstLine="562" w:firstLineChars="200"/>
        <w:rPr>
          <w:sz w:val="28"/>
          <w:szCs w:val="28"/>
        </w:rPr>
      </w:pPr>
      <w:r>
        <w:rPr>
          <w:rFonts w:hint="eastAsia"/>
          <w:sz w:val="28"/>
          <w:szCs w:val="28"/>
        </w:rPr>
        <w:t>三、参与对象</w:t>
      </w:r>
    </w:p>
    <w:p>
      <w:pPr>
        <w:spacing w:line="480" w:lineRule="exact"/>
        <w:ind w:firstLine="560" w:firstLineChars="200"/>
        <w:rPr>
          <w:sz w:val="28"/>
          <w:szCs w:val="28"/>
        </w:rPr>
      </w:pPr>
      <w:r>
        <w:rPr>
          <w:rFonts w:hint="eastAsia"/>
          <w:sz w:val="28"/>
          <w:szCs w:val="28"/>
        </w:rPr>
        <w:t>高、初中生涯教育管理者、生涯教师、学生发展指导中心负责人与成员、教育局相关领导</w:t>
      </w:r>
    </w:p>
    <w:p>
      <w:pPr>
        <w:pStyle w:val="2"/>
        <w:spacing w:line="480" w:lineRule="exact"/>
        <w:ind w:firstLine="562" w:firstLineChars="200"/>
        <w:rPr>
          <w:sz w:val="28"/>
          <w:szCs w:val="28"/>
        </w:rPr>
      </w:pPr>
      <w:r>
        <w:rPr>
          <w:rFonts w:hint="eastAsia"/>
          <w:sz w:val="28"/>
          <w:szCs w:val="28"/>
        </w:rPr>
        <w:t>四、时间地点</w:t>
      </w:r>
    </w:p>
    <w:p>
      <w:pPr>
        <w:spacing w:line="480" w:lineRule="exact"/>
        <w:ind w:firstLine="560" w:firstLineChars="200"/>
        <w:rPr>
          <w:sz w:val="28"/>
          <w:szCs w:val="28"/>
        </w:rPr>
      </w:pPr>
      <w:r>
        <w:rPr>
          <w:rFonts w:hint="eastAsia"/>
          <w:sz w:val="28"/>
          <w:szCs w:val="28"/>
        </w:rPr>
        <w:t>时间：2023年12月1</w:t>
      </w:r>
      <w:r>
        <w:rPr>
          <w:sz w:val="28"/>
          <w:szCs w:val="28"/>
        </w:rPr>
        <w:t>0</w:t>
      </w:r>
      <w:r>
        <w:rPr>
          <w:rFonts w:hint="eastAsia"/>
          <w:sz w:val="28"/>
          <w:szCs w:val="28"/>
        </w:rPr>
        <w:t>日</w:t>
      </w:r>
    </w:p>
    <w:p>
      <w:pPr>
        <w:spacing w:line="480" w:lineRule="exact"/>
        <w:ind w:firstLine="560" w:firstLineChars="200"/>
        <w:rPr>
          <w:sz w:val="28"/>
          <w:szCs w:val="28"/>
        </w:rPr>
      </w:pPr>
      <w:r>
        <w:rPr>
          <w:rFonts w:hint="eastAsia"/>
          <w:sz w:val="28"/>
          <w:szCs w:val="28"/>
        </w:rPr>
        <w:t>地点：桂林市</w:t>
      </w:r>
    </w:p>
    <w:p>
      <w:pPr>
        <w:pStyle w:val="2"/>
        <w:pageBreakBefore w:val="0"/>
        <w:widowControl w:val="0"/>
        <w:numPr>
          <w:numId w:val="0"/>
        </w:numPr>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sz w:val="28"/>
          <w:szCs w:val="28"/>
          <w:lang w:val="en-US" w:eastAsia="zh-CN"/>
        </w:rPr>
        <w:t>五、</w:t>
      </w:r>
      <w:r>
        <w:rPr>
          <w:rFonts w:hint="eastAsia"/>
          <w:sz w:val="28"/>
          <w:szCs w:val="28"/>
        </w:rPr>
        <w:t>工作坊主要学习内容</w:t>
      </w:r>
    </w:p>
    <w:p>
      <w:pPr>
        <w:numPr>
          <w:numId w:val="0"/>
        </w:numPr>
      </w:pPr>
    </w:p>
    <w:tbl>
      <w:tblPr>
        <w:tblStyle w:val="7"/>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77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noWrap/>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b/>
                <w:bCs/>
                <w:sz w:val="24"/>
              </w:rPr>
            </w:pPr>
            <w:r>
              <w:rPr>
                <w:rFonts w:hint="eastAsia" w:asciiTheme="majorEastAsia" w:hAnsiTheme="majorEastAsia" w:eastAsiaTheme="majorEastAsia"/>
                <w:b/>
                <w:bCs/>
                <w:sz w:val="24"/>
              </w:rPr>
              <w:t>时间</w:t>
            </w:r>
          </w:p>
        </w:tc>
        <w:tc>
          <w:tcPr>
            <w:tcW w:w="4770" w:type="dxa"/>
            <w:noWrap/>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b/>
                <w:bCs/>
                <w:sz w:val="24"/>
              </w:rPr>
            </w:pPr>
            <w:r>
              <w:rPr>
                <w:rFonts w:hint="eastAsia" w:asciiTheme="majorEastAsia" w:hAnsiTheme="majorEastAsia" w:eastAsiaTheme="majorEastAsia"/>
                <w:b/>
                <w:bCs/>
                <w:sz w:val="24"/>
              </w:rPr>
              <w:t>主题</w:t>
            </w:r>
          </w:p>
        </w:tc>
        <w:tc>
          <w:tcPr>
            <w:tcW w:w="4110" w:type="dxa"/>
            <w:noWrap/>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b/>
                <w:bCs/>
                <w:sz w:val="24"/>
              </w:rPr>
            </w:pPr>
            <w:r>
              <w:rPr>
                <w:rFonts w:hint="eastAsia" w:asciiTheme="majorEastAsia" w:hAnsiTheme="majorEastAsia" w:eastAsiaTheme="majorEastAsia"/>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restart"/>
            <w:noWrap/>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r>
              <w:rPr>
                <w:rFonts w:hint="eastAsia" w:asciiTheme="majorEastAsia" w:hAnsiTheme="majorEastAsia" w:eastAsiaTheme="majorEastAsia"/>
                <w:sz w:val="24"/>
              </w:rPr>
              <w:t>上午</w:t>
            </w:r>
          </w:p>
        </w:tc>
        <w:tc>
          <w:tcPr>
            <w:tcW w:w="4770" w:type="dxa"/>
            <w:vMerge w:val="restart"/>
            <w:noWrap/>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r>
              <w:rPr>
                <w:rFonts w:hint="eastAsia" w:asciiTheme="majorEastAsia" w:hAnsiTheme="majorEastAsia" w:eastAsiaTheme="majorEastAsia"/>
                <w:sz w:val="24"/>
              </w:rPr>
              <w:t>一、生涯主题活动设计概述</w:t>
            </w: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1.生涯活动内涵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2.生涯活动类别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3.生涯活动标准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4.生涯活动课程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restart"/>
            <w:noWrap/>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r>
              <w:rPr>
                <w:rFonts w:hint="eastAsia" w:asciiTheme="majorEastAsia" w:hAnsiTheme="majorEastAsia" w:eastAsiaTheme="majorEastAsia"/>
                <w:sz w:val="24"/>
              </w:rPr>
              <w:t>二、生涯邮局主题活动设计</w:t>
            </w: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1.生涯邮局内涵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2.生涯邮局建设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3.生涯邮局运作流程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restart"/>
            <w:noWrap/>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r>
              <w:rPr>
                <w:rFonts w:hint="eastAsia" w:asciiTheme="majorEastAsia" w:hAnsiTheme="majorEastAsia" w:eastAsiaTheme="majorEastAsia"/>
                <w:sz w:val="24"/>
              </w:rPr>
              <w:t>三、大学专业嘉年华主题活动设计</w:t>
            </w: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1.大学专业嘉年华活动定位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2.大学专业嘉年华活动内容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3.大学专业嘉年华运作流程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4.大学专业嘉年华日常维护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5.如何邀请组织大学生校友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restart"/>
            <w:noWrap/>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r>
              <w:rPr>
                <w:rFonts w:hint="eastAsia" w:asciiTheme="majorEastAsia" w:hAnsiTheme="majorEastAsia" w:eastAsiaTheme="majorEastAsia"/>
                <w:sz w:val="24"/>
              </w:rPr>
              <w:t>四、大学院校嘉年华主题活动设计</w:t>
            </w: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1.大学院校嘉年华内涵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2.大学院校嘉年华功能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3.大学院校嘉年华筹备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4.大学院校嘉年华运作流程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restart"/>
            <w:noWrap/>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r>
              <w:rPr>
                <w:rFonts w:hint="eastAsia" w:asciiTheme="majorEastAsia" w:hAnsiTheme="majorEastAsia" w:eastAsiaTheme="majorEastAsia"/>
                <w:sz w:val="24"/>
              </w:rPr>
              <w:t>五、生涯规划书大赛主题活动设计</w:t>
            </w: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1.生涯规划书内容框架模板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2.生涯规划书大赛运作流程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3.生涯规划书大赛成果展示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4.生涯规划书大赛后续作用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restart"/>
            <w:noWrap/>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r>
              <w:rPr>
                <w:rFonts w:hint="eastAsia" w:asciiTheme="majorEastAsia" w:hAnsiTheme="majorEastAsia" w:eastAsiaTheme="majorEastAsia"/>
                <w:sz w:val="24"/>
              </w:rPr>
              <w:t>六、生涯故事征文大赛主题活动设计</w:t>
            </w: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1.生涯故事内容与形式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2.生涯故事大赛运作流程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3.生涯故事分享会组织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restart"/>
            <w:noWrap/>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24"/>
              </w:rPr>
            </w:pPr>
            <w:r>
              <w:rPr>
                <w:rFonts w:hint="eastAsia" w:asciiTheme="majorEastAsia" w:hAnsiTheme="majorEastAsia" w:eastAsiaTheme="majorEastAsia"/>
                <w:sz w:val="24"/>
              </w:rPr>
              <w:t>下午</w:t>
            </w:r>
          </w:p>
        </w:tc>
        <w:tc>
          <w:tcPr>
            <w:tcW w:w="4770" w:type="dxa"/>
            <w:vMerge w:val="restart"/>
            <w:noWrap/>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r>
              <w:rPr>
                <w:rFonts w:hint="eastAsia" w:asciiTheme="majorEastAsia" w:hAnsiTheme="majorEastAsia" w:eastAsiaTheme="majorEastAsia"/>
                <w:sz w:val="24"/>
              </w:rPr>
              <w:t>七、真人图书馆主题活动设计</w:t>
            </w: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1.真人图书馆内涵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2.真人图书的邀约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3.真人图书馆运作流程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restart"/>
            <w:noWrap/>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r>
              <w:rPr>
                <w:rFonts w:hint="eastAsia" w:asciiTheme="majorEastAsia" w:hAnsiTheme="majorEastAsia" w:eastAsiaTheme="majorEastAsia"/>
                <w:sz w:val="24"/>
              </w:rPr>
              <w:t>八、职业访谈主题活动设计</w:t>
            </w: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1.职业访谈内涵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2.职业访谈运作流程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3.职业访谈提纲模板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restart"/>
            <w:noWrap/>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r>
              <w:rPr>
                <w:rFonts w:hint="eastAsia" w:asciiTheme="majorEastAsia" w:hAnsiTheme="majorEastAsia" w:eastAsiaTheme="majorEastAsia"/>
                <w:sz w:val="24"/>
              </w:rPr>
              <w:t>九、职业体验主题活动设计</w:t>
            </w: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1.职业体验内涵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2.职业体验标准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3.职业体验运作流程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4.职业体验成果运用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restart"/>
            <w:noWrap/>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r>
              <w:rPr>
                <w:rFonts w:hint="eastAsia" w:asciiTheme="majorEastAsia" w:hAnsiTheme="majorEastAsia" w:eastAsiaTheme="majorEastAsia"/>
                <w:sz w:val="24"/>
              </w:rPr>
              <w:t>十、我为大学代言主题活动设计</w:t>
            </w: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1.我为大学代言内涵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2.我为大学代言内容框架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3.我为大学代言运作流程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restart"/>
            <w:noWrap/>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r>
              <w:rPr>
                <w:rFonts w:hint="eastAsia" w:asciiTheme="majorEastAsia" w:hAnsiTheme="majorEastAsia" w:eastAsiaTheme="majorEastAsia"/>
                <w:sz w:val="24"/>
              </w:rPr>
              <w:t>十一、生涯规划演讲大赛</w:t>
            </w: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1.生涯规划演讲大赛意义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2.生涯规划演讲大赛类别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continue"/>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3.生涯规划演讲大赛运作流程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restart"/>
            <w:noWrap/>
            <w:vAlign w:val="center"/>
          </w:tcPr>
          <w:p>
            <w:pPr>
              <w:pageBreakBefore w:val="0"/>
              <w:widowControl w:val="0"/>
              <w:kinsoku/>
              <w:wordWrap/>
              <w:overflowPunct/>
              <w:topLinePunct w:val="0"/>
              <w:autoSpaceDE/>
              <w:autoSpaceDN/>
              <w:bidi w:val="0"/>
              <w:adjustRightInd/>
              <w:snapToGrid/>
              <w:spacing w:line="500" w:lineRule="exact"/>
              <w:jc w:val="left"/>
              <w:textAlignment w:val="auto"/>
              <w:rPr>
                <w:rFonts w:asciiTheme="majorEastAsia" w:hAnsiTheme="majorEastAsia" w:eastAsiaTheme="majorEastAsia"/>
                <w:sz w:val="24"/>
              </w:rPr>
            </w:pPr>
            <w:r>
              <w:rPr>
                <w:rFonts w:hint="eastAsia" w:asciiTheme="majorEastAsia" w:hAnsiTheme="majorEastAsia" w:eastAsiaTheme="majorEastAsia"/>
                <w:sz w:val="24"/>
              </w:rPr>
              <w:t>十二、生涯主题活动设计实操</w:t>
            </w: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1.生涯主题活动设计策略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2.学员设计生涯主题活动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3.学员交流生涯主题活动设计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5"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770" w:type="dxa"/>
            <w:vMerge w:val="continue"/>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p>
        </w:tc>
        <w:tc>
          <w:tcPr>
            <w:tcW w:w="4110" w:type="dxa"/>
            <w:noWrap/>
          </w:tcPr>
          <w:p>
            <w:pPr>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asciiTheme="majorEastAsia" w:hAnsiTheme="majorEastAsia" w:eastAsiaTheme="majorEastAsia"/>
                <w:sz w:val="24"/>
              </w:rPr>
              <w:t>4.专家点评</w:t>
            </w:r>
          </w:p>
        </w:tc>
      </w:tr>
    </w:tbl>
    <w:p>
      <w:pPr>
        <w:spacing w:line="560" w:lineRule="exact"/>
      </w:pPr>
    </w:p>
    <w:p>
      <w:pPr>
        <w:pStyle w:val="2"/>
        <w:pageBreakBefore w:val="0"/>
        <w:widowControl w:val="0"/>
        <w:kinsoku/>
        <w:wordWrap/>
        <w:overflowPunct/>
        <w:topLinePunct w:val="0"/>
        <w:autoSpaceDE/>
        <w:autoSpaceDN/>
        <w:bidi w:val="0"/>
        <w:adjustRightInd/>
        <w:snapToGrid/>
        <w:spacing w:line="560" w:lineRule="exact"/>
        <w:ind w:firstLine="562" w:firstLineChars="200"/>
        <w:textAlignment w:val="auto"/>
        <w:rPr>
          <w:sz w:val="28"/>
          <w:szCs w:val="28"/>
        </w:rPr>
      </w:pPr>
      <w:r>
        <w:rPr>
          <w:rFonts w:hint="eastAsia"/>
          <w:sz w:val="28"/>
          <w:szCs w:val="28"/>
        </w:rPr>
        <w:t>六、专家介绍：</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bCs/>
          <w:sz w:val="28"/>
          <w:szCs w:val="28"/>
        </w:rPr>
        <w:t>梅进德：</w:t>
      </w:r>
      <w:r>
        <w:rPr>
          <w:rFonts w:hint="eastAsia" w:ascii="宋体" w:hAnsi="宋体" w:eastAsia="宋体" w:cs="宋体"/>
          <w:sz w:val="28"/>
          <w:szCs w:val="28"/>
        </w:rPr>
        <w:t>浙江省特级教师（全国首位生涯规划特级教师），浙江省丽水中学生涯规划中心主任，浙江省基础教育课程改革专业指导委员会生涯规划教育组委员，K12基础教育生涯规划教育研究院院长。创立的“全息生涯规划教育模式”获基础教育国家级教学成果二等奖、浙江省教学成果一等奖，《人民教育》刊文推广。应邀在24个省份主讲生涯规划、新高考改革与学生发展200余场，出版8本生涯规划著作。</w:t>
      </w:r>
    </w:p>
    <w:p>
      <w:pPr>
        <w:pStyle w:val="2"/>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cs="宋体"/>
          <w:sz w:val="28"/>
          <w:szCs w:val="28"/>
        </w:rPr>
      </w:pPr>
      <w:r>
        <w:rPr>
          <w:rFonts w:hint="eastAsia" w:ascii="宋体" w:hAnsi="宋体" w:cs="宋体"/>
          <w:sz w:val="28"/>
          <w:szCs w:val="28"/>
        </w:rPr>
        <w:t>七、研修证书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b/>
          <w:bCs/>
          <w:sz w:val="28"/>
          <w:szCs w:val="28"/>
        </w:rPr>
      </w:pPr>
      <w:r>
        <w:rPr>
          <w:rFonts w:hint="eastAsia" w:ascii="宋体" w:hAnsi="宋体" w:eastAsia="宋体" w:cs="宋体"/>
          <w:sz w:val="28"/>
          <w:szCs w:val="28"/>
        </w:rPr>
        <w:t>完成研修任务，并考核合格的学员可获得由主办单位颁发的“生涯主题活动设计能力提升”高级研修班（学时结业）证书；</w:t>
      </w:r>
    </w:p>
    <w:p>
      <w:pPr>
        <w:pStyle w:val="2"/>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cs="宋体"/>
          <w:sz w:val="28"/>
          <w:szCs w:val="28"/>
        </w:rPr>
      </w:pPr>
      <w:r>
        <w:rPr>
          <w:rFonts w:hint="eastAsia" w:ascii="宋体" w:hAnsi="宋体" w:cs="宋体"/>
          <w:sz w:val="28"/>
          <w:szCs w:val="28"/>
        </w:rPr>
        <w:t>八、报名须知</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报名人员请联系工作组人员索要可编辑报名表，认真填写后发到指定邮箱：</w:t>
      </w:r>
      <w:r>
        <w:rPr>
          <w:rFonts w:ascii="宋体" w:hAnsi="宋体" w:cs="宋体"/>
          <w:sz w:val="28"/>
          <w:szCs w:val="28"/>
        </w:rPr>
        <w:fldChar w:fldCharType="begin"/>
      </w:r>
      <w:r>
        <w:rPr>
          <w:rFonts w:ascii="宋体" w:hAnsi="宋体" w:cs="宋体"/>
          <w:sz w:val="28"/>
          <w:szCs w:val="28"/>
        </w:rPr>
        <w:instrText xml:space="preserve">HYPERLINK "mailto:syjyktz</w:instrText>
      </w:r>
      <w:r>
        <w:rPr>
          <w:rFonts w:hint="eastAsia" w:ascii="宋体" w:hAnsi="宋体" w:cs="宋体"/>
          <w:sz w:val="28"/>
          <w:szCs w:val="28"/>
        </w:rPr>
        <w:instrText xml:space="preserve">@126.com</w:instrText>
      </w:r>
      <w:r>
        <w:rPr>
          <w:rFonts w:ascii="宋体" w:hAnsi="宋体" w:cs="宋体"/>
          <w:sz w:val="28"/>
          <w:szCs w:val="28"/>
        </w:rPr>
        <w:instrText xml:space="preserve">"</w:instrText>
      </w:r>
      <w:r>
        <w:rPr>
          <w:rFonts w:ascii="宋体" w:hAnsi="宋体" w:cs="宋体"/>
          <w:sz w:val="28"/>
          <w:szCs w:val="28"/>
        </w:rPr>
        <w:fldChar w:fldCharType="separate"/>
      </w:r>
      <w:r>
        <w:rPr>
          <w:rStyle w:val="10"/>
          <w:rFonts w:hint="eastAsia" w:ascii="宋体" w:hAnsi="宋体" w:cs="宋体"/>
          <w:sz w:val="28"/>
          <w:szCs w:val="28"/>
          <w:lang w:val="en-US" w:eastAsia="zh-CN"/>
        </w:rPr>
        <w:t>nyltlihai</w:t>
      </w:r>
      <w:r>
        <w:rPr>
          <w:rStyle w:val="10"/>
          <w:rFonts w:hint="eastAsia" w:ascii="宋体" w:hAnsi="宋体" w:cs="宋体"/>
          <w:sz w:val="28"/>
          <w:szCs w:val="28"/>
        </w:rPr>
        <w:t>@126.com</w:t>
      </w:r>
      <w:r>
        <w:rPr>
          <w:rFonts w:ascii="宋体" w:hAnsi="宋体" w:cs="宋体"/>
          <w:sz w:val="28"/>
          <w:szCs w:val="28"/>
        </w:rPr>
        <w:fldChar w:fldCharType="end"/>
      </w:r>
      <w:r>
        <w:rPr>
          <w:rFonts w:hint="eastAsia" w:ascii="宋体" w:hAnsi="宋体" w:eastAsia="宋体" w:cs="宋体"/>
          <w:sz w:val="28"/>
          <w:szCs w:val="28"/>
        </w:rPr>
        <w:t>，报名确认后发送报到通知；</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1、本期研修人数有限（50人），报满截止。</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2、会务费680元/人（包括：场地费、专家费、资料费等）；</w:t>
      </w:r>
    </w:p>
    <w:p>
      <w:pPr>
        <w:pStyle w:val="2"/>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cs="宋体"/>
          <w:sz w:val="28"/>
          <w:szCs w:val="28"/>
        </w:rPr>
      </w:pPr>
      <w:r>
        <w:rPr>
          <w:rFonts w:hint="eastAsia" w:ascii="宋体" w:hAnsi="宋体" w:cs="宋体"/>
          <w:sz w:val="28"/>
          <w:szCs w:val="28"/>
        </w:rPr>
        <w:t>九、组委会联系方式</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color w:val="494949"/>
          <w:spacing w:val="0"/>
          <w:kern w:val="0"/>
          <w:sz w:val="28"/>
          <w:szCs w:val="28"/>
          <w:shd w:val="clear" w:color="auto" w:fill="FFFFFF"/>
          <w:fitText w:val="840" w:id="1507547883"/>
        </w:rPr>
        <w:t>联系人</w:t>
      </w:r>
      <w:r>
        <w:rPr>
          <w:rFonts w:hint="eastAsia" w:ascii="宋体" w:hAnsi="宋体" w:eastAsia="宋体" w:cs="宋体"/>
          <w:sz w:val="28"/>
          <w:szCs w:val="28"/>
        </w:rPr>
        <w:t>：</w:t>
      </w:r>
      <w:r>
        <w:rPr>
          <w:rFonts w:hint="eastAsia" w:ascii="宋体" w:hAnsi="宋体" w:eastAsia="宋体" w:cs="宋体"/>
          <w:sz w:val="28"/>
          <w:szCs w:val="28"/>
          <w:lang w:val="en-US" w:eastAsia="zh-CN"/>
        </w:rPr>
        <w:t>李</w:t>
      </w:r>
      <w:r>
        <w:rPr>
          <w:rFonts w:hint="eastAsia" w:ascii="宋体" w:hAnsi="宋体" w:eastAsia="宋体" w:cs="宋体"/>
          <w:sz w:val="28"/>
          <w:szCs w:val="28"/>
        </w:rPr>
        <w:t>老师</w:t>
      </w:r>
    </w:p>
    <w:p>
      <w:pPr>
        <w:pageBreakBefore w:val="0"/>
        <w:widowControl w:val="0"/>
        <w:kinsoku/>
        <w:wordWrap/>
        <w:overflowPunct/>
        <w:topLinePunct w:val="0"/>
        <w:autoSpaceDE/>
        <w:autoSpaceDN/>
        <w:bidi w:val="0"/>
        <w:adjustRightInd/>
        <w:snapToGrid/>
        <w:spacing w:line="240" w:lineRule="auto"/>
        <w:ind w:firstLine="560" w:firstLineChars="100"/>
        <w:textAlignment w:val="auto"/>
        <w:rPr>
          <w:rFonts w:ascii="宋体" w:hAnsi="宋体" w:eastAsia="宋体" w:cs="宋体"/>
          <w:sz w:val="28"/>
          <w:szCs w:val="28"/>
        </w:rPr>
      </w:pPr>
      <w:r>
        <w:rPr>
          <w:rFonts w:hint="eastAsia" w:ascii="宋体" w:hAnsi="宋体" w:eastAsia="宋体" w:cs="宋体"/>
          <w:color w:val="494949"/>
          <w:spacing w:val="140"/>
          <w:kern w:val="0"/>
          <w:sz w:val="28"/>
          <w:szCs w:val="28"/>
          <w:shd w:val="clear" w:color="auto" w:fill="FFFFFF"/>
          <w:fitText w:val="840" w:id="1149251686"/>
        </w:rPr>
        <w:t>电</w:t>
      </w:r>
      <w:r>
        <w:rPr>
          <w:rFonts w:hint="eastAsia" w:ascii="宋体" w:hAnsi="宋体" w:eastAsia="宋体" w:cs="宋体"/>
          <w:color w:val="494949"/>
          <w:spacing w:val="0"/>
          <w:kern w:val="0"/>
          <w:sz w:val="28"/>
          <w:szCs w:val="28"/>
          <w:shd w:val="clear" w:color="auto" w:fill="FFFFFF"/>
          <w:fitText w:val="840" w:id="1149251686"/>
        </w:rPr>
        <w:t>话</w:t>
      </w:r>
      <w:r>
        <w:rPr>
          <w:rFonts w:hint="eastAsia" w:ascii="宋体" w:hAnsi="宋体" w:eastAsia="宋体" w:cs="宋体"/>
          <w:sz w:val="28"/>
          <w:szCs w:val="28"/>
        </w:rPr>
        <w:t>：</w:t>
      </w:r>
      <w:r>
        <w:rPr>
          <w:rFonts w:hint="eastAsia" w:ascii="宋体" w:hAnsi="宋体" w:eastAsia="宋体" w:cs="宋体"/>
          <w:sz w:val="28"/>
          <w:szCs w:val="28"/>
          <w:lang w:val="en-US" w:eastAsia="zh-CN"/>
        </w:rPr>
        <w:t>15810469859</w:t>
      </w:r>
      <w:r>
        <w:rPr>
          <w:rFonts w:hint="eastAsia" w:ascii="宋体" w:hAnsi="宋体" w:eastAsia="宋体" w:cs="宋体"/>
          <w:sz w:val="28"/>
          <w:szCs w:val="28"/>
        </w:rPr>
        <w:t>（微信同号）</w:t>
      </w:r>
    </w:p>
    <w:p>
      <w:pPr>
        <w:pStyle w:val="2"/>
        <w:pageBreakBefore w:val="0"/>
        <w:widowControl w:val="0"/>
        <w:kinsoku/>
        <w:wordWrap/>
        <w:overflowPunct/>
        <w:topLinePunct w:val="0"/>
        <w:autoSpaceDE/>
        <w:autoSpaceDN/>
        <w:bidi w:val="0"/>
        <w:adjustRightInd/>
        <w:snapToGrid/>
        <w:spacing w:line="240" w:lineRule="auto"/>
        <w:ind w:firstLine="561" w:firstLineChars="100"/>
        <w:textAlignment w:val="auto"/>
        <w:rPr>
          <w:rFonts w:ascii="宋体" w:hAnsi="宋体" w:cs="宋体"/>
          <w:sz w:val="28"/>
          <w:szCs w:val="28"/>
        </w:rPr>
      </w:pPr>
      <w:r>
        <w:rPr>
          <w:rFonts w:hint="eastAsia" w:ascii="宋体" w:hAnsi="宋体" w:cs="宋体"/>
          <w:color w:val="494949"/>
          <w:spacing w:val="140"/>
          <w:kern w:val="0"/>
          <w:sz w:val="28"/>
          <w:szCs w:val="28"/>
          <w:shd w:val="clear" w:color="auto" w:fill="FFFFFF"/>
          <w:fitText w:val="840" w:id="521746287"/>
        </w:rPr>
        <w:t>邮</w:t>
      </w:r>
      <w:r>
        <w:rPr>
          <w:rFonts w:hint="eastAsia" w:ascii="宋体" w:hAnsi="宋体" w:cs="宋体"/>
          <w:color w:val="494949"/>
          <w:spacing w:val="0"/>
          <w:kern w:val="0"/>
          <w:sz w:val="28"/>
          <w:szCs w:val="28"/>
          <w:shd w:val="clear" w:color="auto" w:fill="FFFFFF"/>
          <w:fitText w:val="840" w:id="521746287"/>
        </w:rPr>
        <w:t>箱</w:t>
      </w:r>
      <w:r>
        <w:rPr>
          <w:rFonts w:hint="eastAsia" w:ascii="宋体" w:hAnsi="宋体" w:cs="宋体"/>
          <w:sz w:val="28"/>
          <w:szCs w:val="28"/>
        </w:rPr>
        <w:t>：</w:t>
      </w:r>
      <w:bookmarkStart w:id="1" w:name="_Hlk150345721"/>
      <w:r>
        <w:rPr>
          <w:rFonts w:ascii="宋体" w:hAnsi="宋体" w:cs="宋体"/>
          <w:sz w:val="28"/>
          <w:szCs w:val="28"/>
        </w:rPr>
        <w:fldChar w:fldCharType="begin"/>
      </w:r>
      <w:r>
        <w:rPr>
          <w:rFonts w:ascii="宋体" w:hAnsi="宋体" w:cs="宋体"/>
          <w:sz w:val="28"/>
          <w:szCs w:val="28"/>
        </w:rPr>
        <w:instrText xml:space="preserve">HYPERLINK "mailto:syjyktz</w:instrText>
      </w:r>
      <w:r>
        <w:rPr>
          <w:rFonts w:hint="eastAsia" w:ascii="宋体" w:hAnsi="宋体" w:cs="宋体"/>
          <w:sz w:val="28"/>
          <w:szCs w:val="28"/>
        </w:rPr>
        <w:instrText xml:space="preserve">@126.com</w:instrText>
      </w:r>
      <w:r>
        <w:rPr>
          <w:rFonts w:ascii="宋体" w:hAnsi="宋体" w:cs="宋体"/>
          <w:sz w:val="28"/>
          <w:szCs w:val="28"/>
        </w:rPr>
        <w:instrText xml:space="preserve">"</w:instrText>
      </w:r>
      <w:r>
        <w:rPr>
          <w:rFonts w:ascii="宋体" w:hAnsi="宋体" w:cs="宋体"/>
          <w:sz w:val="28"/>
          <w:szCs w:val="28"/>
        </w:rPr>
        <w:fldChar w:fldCharType="separate"/>
      </w:r>
      <w:r>
        <w:rPr>
          <w:rStyle w:val="10"/>
          <w:rFonts w:hint="eastAsia" w:ascii="宋体" w:hAnsi="宋体" w:cs="宋体"/>
          <w:sz w:val="28"/>
          <w:szCs w:val="28"/>
          <w:lang w:val="en-US" w:eastAsia="zh-CN"/>
        </w:rPr>
        <w:t>nyltlihai</w:t>
      </w:r>
      <w:r>
        <w:rPr>
          <w:rStyle w:val="10"/>
          <w:rFonts w:hint="eastAsia" w:ascii="宋体" w:hAnsi="宋体" w:cs="宋体"/>
          <w:sz w:val="28"/>
          <w:szCs w:val="28"/>
        </w:rPr>
        <w:t>@126.com</w:t>
      </w:r>
      <w:r>
        <w:rPr>
          <w:rFonts w:ascii="宋体" w:hAnsi="宋体" w:cs="宋体"/>
          <w:sz w:val="28"/>
          <w:szCs w:val="28"/>
        </w:rPr>
        <w:fldChar w:fldCharType="end"/>
      </w:r>
      <w:bookmarkEnd w:id="1"/>
    </w:p>
    <w:p>
      <w:pPr>
        <w:spacing w:line="560" w:lineRule="exact"/>
        <w:jc w:val="center"/>
      </w:pPr>
    </w:p>
    <w:p>
      <w:pPr>
        <w:spacing w:line="560" w:lineRule="exact"/>
        <w:jc w:val="center"/>
      </w:pPr>
    </w:p>
    <w:p>
      <w:pPr>
        <w:spacing w:line="560" w:lineRule="exact"/>
        <w:jc w:val="cente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bookmarkStart w:id="2" w:name="_GoBack"/>
      <w:r>
        <w:rPr>
          <w:rFonts w:hint="eastAsia" w:ascii="宋体" w:hAnsi="宋体" w:cs="宋体"/>
          <w:b/>
          <w:bCs/>
          <w:sz w:val="32"/>
          <w:szCs w:val="32"/>
        </w:rPr>
        <w:t>全国中学“生涯教育主题活动设计工作坊”报名表</w:t>
      </w:r>
    </w:p>
    <w:tbl>
      <w:tblPr>
        <w:tblStyle w:val="6"/>
        <w:tblpPr w:leftFromText="180" w:rightFromText="180" w:vertAnchor="text" w:horzAnchor="margin" w:tblpXSpec="center" w:tblpY="237"/>
        <w:tblOverlap w:val="never"/>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099"/>
        <w:gridCol w:w="705"/>
        <w:gridCol w:w="878"/>
        <w:gridCol w:w="1090"/>
        <w:gridCol w:w="2109"/>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8" w:type="dxa"/>
            <w:vAlign w:val="center"/>
          </w:tcPr>
          <w:p>
            <w:pPr>
              <w:jc w:val="left"/>
              <w:rPr>
                <w:rFonts w:ascii="宋体" w:hAnsi="宋体" w:eastAsia="宋体" w:cs="宋体"/>
                <w:color w:val="494949"/>
                <w:kern w:val="0"/>
                <w:sz w:val="24"/>
                <w:shd w:val="clear" w:color="auto" w:fill="FFFFFF"/>
                <w:lang w:bidi="ar"/>
              </w:rPr>
            </w:pPr>
            <w:r>
              <w:rPr>
                <w:rFonts w:hint="eastAsia" w:ascii="宋体" w:hAnsi="宋体" w:eastAsia="宋体" w:cs="宋体"/>
                <w:color w:val="494949"/>
                <w:spacing w:val="80"/>
                <w:kern w:val="0"/>
                <w:sz w:val="24"/>
                <w:shd w:val="clear" w:color="auto" w:fill="FFFFFF"/>
                <w:fitText w:val="1440" w:id="1616124352"/>
                <w:lang w:bidi="ar"/>
              </w:rPr>
              <w:t>单位名</w:t>
            </w:r>
            <w:r>
              <w:rPr>
                <w:rFonts w:hint="eastAsia" w:ascii="宋体" w:hAnsi="宋体" w:eastAsia="宋体" w:cs="宋体"/>
                <w:color w:val="494949"/>
                <w:spacing w:val="0"/>
                <w:kern w:val="0"/>
                <w:sz w:val="24"/>
                <w:shd w:val="clear" w:color="auto" w:fill="FFFFFF"/>
                <w:fitText w:val="1440" w:id="1616124352"/>
                <w:lang w:bidi="ar"/>
              </w:rPr>
              <w:t>称</w:t>
            </w:r>
          </w:p>
        </w:tc>
        <w:tc>
          <w:tcPr>
            <w:tcW w:w="7836" w:type="dxa"/>
            <w:gridSpan w:val="6"/>
            <w:vAlign w:val="center"/>
          </w:tcPr>
          <w:p>
            <w:pPr>
              <w:jc w:val="left"/>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由本单位会计填写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8" w:type="dxa"/>
            <w:vAlign w:val="center"/>
          </w:tcPr>
          <w:p>
            <w:pPr>
              <w:jc w:val="left"/>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纳税人识别号</w:t>
            </w:r>
          </w:p>
        </w:tc>
        <w:tc>
          <w:tcPr>
            <w:tcW w:w="7836" w:type="dxa"/>
            <w:gridSpan w:val="6"/>
            <w:vAlign w:val="center"/>
          </w:tcPr>
          <w:p>
            <w:pPr>
              <w:jc w:val="left"/>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由本单位会计填写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8" w:type="dxa"/>
            <w:vAlign w:val="center"/>
          </w:tcPr>
          <w:p>
            <w:pPr>
              <w:jc w:val="left"/>
              <w:rPr>
                <w:rFonts w:ascii="宋体" w:hAnsi="宋体" w:eastAsia="宋体" w:cs="宋体"/>
                <w:color w:val="494949"/>
                <w:kern w:val="0"/>
                <w:sz w:val="24"/>
                <w:shd w:val="clear" w:color="auto" w:fill="FFFFFF"/>
                <w:lang w:bidi="ar"/>
              </w:rPr>
            </w:pPr>
            <w:r>
              <w:rPr>
                <w:rFonts w:hint="eastAsia" w:ascii="宋体" w:hAnsi="宋体" w:eastAsia="宋体" w:cs="宋体"/>
                <w:color w:val="494949"/>
                <w:spacing w:val="80"/>
                <w:kern w:val="0"/>
                <w:sz w:val="24"/>
                <w:shd w:val="clear" w:color="auto" w:fill="FFFFFF"/>
                <w:fitText w:val="1440" w:id="1316619826"/>
                <w:lang w:bidi="ar"/>
              </w:rPr>
              <w:t>项目名</w:t>
            </w:r>
            <w:r>
              <w:rPr>
                <w:rFonts w:hint="eastAsia" w:ascii="宋体" w:hAnsi="宋体" w:eastAsia="宋体" w:cs="宋体"/>
                <w:color w:val="494949"/>
                <w:spacing w:val="0"/>
                <w:kern w:val="0"/>
                <w:sz w:val="24"/>
                <w:shd w:val="clear" w:color="auto" w:fill="FFFFFF"/>
                <w:fitText w:val="1440" w:id="1316619826"/>
                <w:lang w:bidi="ar"/>
              </w:rPr>
              <w:t>称</w:t>
            </w:r>
          </w:p>
        </w:tc>
        <w:tc>
          <w:tcPr>
            <w:tcW w:w="7836" w:type="dxa"/>
            <w:gridSpan w:val="6"/>
            <w:vAlign w:val="center"/>
          </w:tcPr>
          <w:p>
            <w:pPr>
              <w:jc w:val="left"/>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8" w:type="dxa"/>
            <w:vAlign w:val="center"/>
          </w:tcPr>
          <w:p>
            <w:pPr>
              <w:jc w:val="left"/>
              <w:rPr>
                <w:rFonts w:ascii="宋体" w:hAnsi="宋体" w:eastAsia="宋体" w:cs="宋体"/>
                <w:color w:val="494949"/>
                <w:kern w:val="0"/>
                <w:sz w:val="24"/>
                <w:shd w:val="clear" w:color="auto" w:fill="FFFFFF"/>
                <w:lang w:bidi="ar"/>
              </w:rPr>
            </w:pPr>
            <w:r>
              <w:rPr>
                <w:rFonts w:hint="eastAsia" w:ascii="宋体" w:hAnsi="宋体" w:eastAsia="宋体" w:cs="宋体"/>
                <w:color w:val="494949"/>
                <w:spacing w:val="180"/>
                <w:kern w:val="0"/>
                <w:sz w:val="24"/>
                <w:shd w:val="clear" w:color="auto" w:fill="FFFFFF"/>
                <w:fitText w:val="1440" w:id="1156060140"/>
                <w:lang w:bidi="ar"/>
              </w:rPr>
              <w:t>备注</w:t>
            </w:r>
            <w:r>
              <w:rPr>
                <w:rFonts w:hint="eastAsia" w:ascii="宋体" w:hAnsi="宋体" w:eastAsia="宋体" w:cs="宋体"/>
                <w:color w:val="494949"/>
                <w:spacing w:val="0"/>
                <w:kern w:val="0"/>
                <w:sz w:val="24"/>
                <w:shd w:val="clear" w:color="auto" w:fill="FFFFFF"/>
                <w:fitText w:val="1440" w:id="1156060140"/>
                <w:lang w:bidi="ar"/>
              </w:rPr>
              <w:t>项</w:t>
            </w:r>
          </w:p>
        </w:tc>
        <w:tc>
          <w:tcPr>
            <w:tcW w:w="7836" w:type="dxa"/>
            <w:gridSpan w:val="6"/>
            <w:vAlign w:val="center"/>
          </w:tcPr>
          <w:p>
            <w:pPr>
              <w:ind w:firstLine="480"/>
              <w:jc w:val="left"/>
              <w:rPr>
                <w:rFonts w:ascii="宋体" w:hAnsi="宋体" w:eastAsia="宋体" w:cs="宋体"/>
                <w:color w:val="494949"/>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8" w:type="dxa"/>
            <w:vMerge w:val="restart"/>
            <w:vAlign w:val="center"/>
          </w:tcPr>
          <w:p>
            <w:pPr>
              <w:jc w:val="left"/>
              <w:rPr>
                <w:rFonts w:ascii="宋体" w:hAnsi="宋体" w:eastAsia="宋体" w:cs="宋体"/>
                <w:color w:val="494949"/>
                <w:kern w:val="0"/>
                <w:sz w:val="24"/>
                <w:shd w:val="clear" w:color="auto" w:fill="FFFFFF"/>
                <w:lang w:bidi="ar"/>
              </w:rPr>
            </w:pPr>
            <w:r>
              <w:rPr>
                <w:rFonts w:hint="eastAsia" w:ascii="宋体" w:hAnsi="宋体" w:eastAsia="宋体" w:cs="宋体"/>
                <w:color w:val="494949"/>
                <w:spacing w:val="480"/>
                <w:kern w:val="0"/>
                <w:sz w:val="24"/>
                <w:shd w:val="clear" w:color="auto" w:fill="FFFFFF"/>
                <w:fitText w:val="1440" w:id="1665030504"/>
                <w:lang w:bidi="ar"/>
              </w:rPr>
              <w:t>带</w:t>
            </w:r>
            <w:r>
              <w:rPr>
                <w:rFonts w:hint="eastAsia" w:ascii="宋体" w:hAnsi="宋体" w:eastAsia="宋体" w:cs="宋体"/>
                <w:color w:val="494949"/>
                <w:spacing w:val="0"/>
                <w:kern w:val="0"/>
                <w:sz w:val="24"/>
                <w:shd w:val="clear" w:color="auto" w:fill="FFFFFF"/>
                <w:fitText w:val="1440" w:id="1665030504"/>
                <w:lang w:bidi="ar"/>
              </w:rPr>
              <w:t>队</w:t>
            </w:r>
          </w:p>
        </w:tc>
        <w:tc>
          <w:tcPr>
            <w:tcW w:w="1099" w:type="dxa"/>
            <w:vAlign w:val="center"/>
          </w:tcPr>
          <w:p>
            <w:pPr>
              <w:jc w:val="center"/>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姓名</w:t>
            </w:r>
          </w:p>
        </w:tc>
        <w:tc>
          <w:tcPr>
            <w:tcW w:w="705" w:type="dxa"/>
            <w:vAlign w:val="center"/>
          </w:tcPr>
          <w:p>
            <w:pPr>
              <w:jc w:val="center"/>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性别</w:t>
            </w:r>
          </w:p>
        </w:tc>
        <w:tc>
          <w:tcPr>
            <w:tcW w:w="878" w:type="dxa"/>
            <w:vAlign w:val="center"/>
          </w:tcPr>
          <w:p>
            <w:pPr>
              <w:jc w:val="center"/>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职务</w:t>
            </w:r>
          </w:p>
        </w:tc>
        <w:tc>
          <w:tcPr>
            <w:tcW w:w="1090" w:type="dxa"/>
            <w:vAlign w:val="center"/>
          </w:tcPr>
          <w:p>
            <w:pPr>
              <w:jc w:val="center"/>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电话</w:t>
            </w:r>
          </w:p>
        </w:tc>
        <w:tc>
          <w:tcPr>
            <w:tcW w:w="2109" w:type="dxa"/>
            <w:vAlign w:val="center"/>
          </w:tcPr>
          <w:p>
            <w:pPr>
              <w:jc w:val="center"/>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手机</w:t>
            </w:r>
          </w:p>
        </w:tc>
        <w:tc>
          <w:tcPr>
            <w:tcW w:w="1955" w:type="dxa"/>
            <w:vAlign w:val="center"/>
          </w:tcPr>
          <w:p>
            <w:pPr>
              <w:ind w:firstLine="480"/>
              <w:jc w:val="center"/>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8" w:type="dxa"/>
            <w:vMerge w:val="continue"/>
            <w:vAlign w:val="center"/>
          </w:tcPr>
          <w:p>
            <w:pPr>
              <w:ind w:firstLine="480"/>
              <w:jc w:val="left"/>
              <w:rPr>
                <w:rFonts w:ascii="宋体" w:hAnsi="宋体" w:eastAsia="宋体" w:cs="宋体"/>
                <w:color w:val="494949"/>
                <w:kern w:val="0"/>
                <w:sz w:val="24"/>
                <w:shd w:val="clear" w:color="auto" w:fill="FFFFFF"/>
                <w:lang w:bidi="ar"/>
              </w:rPr>
            </w:pPr>
          </w:p>
        </w:tc>
        <w:tc>
          <w:tcPr>
            <w:tcW w:w="1099" w:type="dxa"/>
            <w:vAlign w:val="center"/>
          </w:tcPr>
          <w:p>
            <w:pPr>
              <w:ind w:firstLine="480"/>
              <w:jc w:val="center"/>
              <w:rPr>
                <w:rFonts w:ascii="宋体" w:hAnsi="宋体" w:eastAsia="宋体" w:cs="宋体"/>
                <w:color w:val="494949"/>
                <w:kern w:val="0"/>
                <w:sz w:val="24"/>
                <w:shd w:val="clear" w:color="auto" w:fill="FFFFFF"/>
                <w:lang w:bidi="ar"/>
              </w:rPr>
            </w:pPr>
          </w:p>
        </w:tc>
        <w:tc>
          <w:tcPr>
            <w:tcW w:w="705" w:type="dxa"/>
            <w:vAlign w:val="center"/>
          </w:tcPr>
          <w:p>
            <w:pPr>
              <w:ind w:firstLine="480"/>
              <w:jc w:val="center"/>
              <w:rPr>
                <w:rFonts w:ascii="宋体" w:hAnsi="宋体" w:eastAsia="宋体" w:cs="宋体"/>
                <w:color w:val="494949"/>
                <w:kern w:val="0"/>
                <w:sz w:val="24"/>
                <w:shd w:val="clear" w:color="auto" w:fill="FFFFFF"/>
                <w:lang w:bidi="ar"/>
              </w:rPr>
            </w:pPr>
          </w:p>
        </w:tc>
        <w:tc>
          <w:tcPr>
            <w:tcW w:w="878" w:type="dxa"/>
            <w:vAlign w:val="center"/>
          </w:tcPr>
          <w:p>
            <w:pPr>
              <w:ind w:firstLine="480"/>
              <w:jc w:val="center"/>
              <w:rPr>
                <w:rFonts w:ascii="宋体" w:hAnsi="宋体" w:eastAsia="宋体" w:cs="宋体"/>
                <w:color w:val="494949"/>
                <w:kern w:val="0"/>
                <w:sz w:val="24"/>
                <w:shd w:val="clear" w:color="auto" w:fill="FFFFFF"/>
                <w:lang w:bidi="ar"/>
              </w:rPr>
            </w:pPr>
          </w:p>
        </w:tc>
        <w:tc>
          <w:tcPr>
            <w:tcW w:w="1090" w:type="dxa"/>
            <w:vAlign w:val="center"/>
          </w:tcPr>
          <w:p>
            <w:pPr>
              <w:ind w:firstLine="480"/>
              <w:jc w:val="center"/>
              <w:rPr>
                <w:rFonts w:ascii="宋体" w:hAnsi="宋体" w:eastAsia="宋体" w:cs="宋体"/>
                <w:color w:val="494949"/>
                <w:kern w:val="0"/>
                <w:sz w:val="24"/>
                <w:shd w:val="clear" w:color="auto" w:fill="FFFFFF"/>
                <w:lang w:bidi="ar"/>
              </w:rPr>
            </w:pPr>
          </w:p>
        </w:tc>
        <w:tc>
          <w:tcPr>
            <w:tcW w:w="2109" w:type="dxa"/>
            <w:vAlign w:val="center"/>
          </w:tcPr>
          <w:p>
            <w:pPr>
              <w:ind w:firstLine="480"/>
              <w:jc w:val="center"/>
              <w:rPr>
                <w:rFonts w:ascii="宋体" w:hAnsi="宋体" w:eastAsia="宋体" w:cs="宋体"/>
                <w:color w:val="494949"/>
                <w:kern w:val="0"/>
                <w:sz w:val="24"/>
                <w:shd w:val="clear" w:color="auto" w:fill="FFFFFF"/>
                <w:lang w:bidi="ar"/>
              </w:rPr>
            </w:pPr>
          </w:p>
        </w:tc>
        <w:tc>
          <w:tcPr>
            <w:tcW w:w="1955" w:type="dxa"/>
            <w:vAlign w:val="center"/>
          </w:tcPr>
          <w:p>
            <w:pPr>
              <w:ind w:firstLine="480"/>
              <w:jc w:val="center"/>
              <w:rPr>
                <w:rFonts w:ascii="宋体" w:hAnsi="宋体" w:eastAsia="宋体" w:cs="宋体"/>
                <w:color w:val="494949"/>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8" w:type="dxa"/>
            <w:vMerge w:val="restart"/>
            <w:vAlign w:val="center"/>
          </w:tcPr>
          <w:p>
            <w:pPr>
              <w:jc w:val="center"/>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参</w:t>
            </w:r>
          </w:p>
          <w:p>
            <w:pPr>
              <w:jc w:val="center"/>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会</w:t>
            </w:r>
          </w:p>
          <w:p>
            <w:pPr>
              <w:jc w:val="center"/>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老</w:t>
            </w:r>
          </w:p>
          <w:p>
            <w:pPr>
              <w:jc w:val="center"/>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师</w:t>
            </w:r>
          </w:p>
        </w:tc>
        <w:tc>
          <w:tcPr>
            <w:tcW w:w="1099" w:type="dxa"/>
            <w:vAlign w:val="center"/>
          </w:tcPr>
          <w:p>
            <w:pPr>
              <w:ind w:firstLine="480"/>
              <w:jc w:val="left"/>
              <w:rPr>
                <w:rFonts w:ascii="宋体" w:hAnsi="宋体" w:eastAsia="宋体" w:cs="宋体"/>
                <w:color w:val="494949"/>
                <w:kern w:val="0"/>
                <w:sz w:val="24"/>
                <w:shd w:val="clear" w:color="auto" w:fill="FFFFFF"/>
                <w:lang w:bidi="ar"/>
              </w:rPr>
            </w:pPr>
          </w:p>
        </w:tc>
        <w:tc>
          <w:tcPr>
            <w:tcW w:w="705" w:type="dxa"/>
            <w:vAlign w:val="center"/>
          </w:tcPr>
          <w:p>
            <w:pPr>
              <w:ind w:firstLine="480"/>
              <w:jc w:val="left"/>
              <w:rPr>
                <w:rFonts w:ascii="宋体" w:hAnsi="宋体" w:eastAsia="宋体" w:cs="宋体"/>
                <w:color w:val="494949"/>
                <w:kern w:val="0"/>
                <w:sz w:val="24"/>
                <w:shd w:val="clear" w:color="auto" w:fill="FFFFFF"/>
                <w:lang w:bidi="ar"/>
              </w:rPr>
            </w:pPr>
          </w:p>
        </w:tc>
        <w:tc>
          <w:tcPr>
            <w:tcW w:w="878" w:type="dxa"/>
            <w:vAlign w:val="center"/>
          </w:tcPr>
          <w:p>
            <w:pPr>
              <w:ind w:firstLine="480"/>
              <w:jc w:val="left"/>
              <w:rPr>
                <w:rFonts w:ascii="宋体" w:hAnsi="宋体" w:eastAsia="宋体" w:cs="宋体"/>
                <w:color w:val="494949"/>
                <w:kern w:val="0"/>
                <w:sz w:val="24"/>
                <w:shd w:val="clear" w:color="auto" w:fill="FFFFFF"/>
                <w:lang w:bidi="ar"/>
              </w:rPr>
            </w:pPr>
          </w:p>
        </w:tc>
        <w:tc>
          <w:tcPr>
            <w:tcW w:w="1090" w:type="dxa"/>
            <w:vAlign w:val="center"/>
          </w:tcPr>
          <w:p>
            <w:pPr>
              <w:ind w:firstLine="480"/>
              <w:jc w:val="left"/>
              <w:rPr>
                <w:rFonts w:ascii="宋体" w:hAnsi="宋体" w:eastAsia="宋体" w:cs="宋体"/>
                <w:color w:val="494949"/>
                <w:kern w:val="0"/>
                <w:sz w:val="24"/>
                <w:shd w:val="clear" w:color="auto" w:fill="FFFFFF"/>
                <w:lang w:bidi="ar"/>
              </w:rPr>
            </w:pPr>
          </w:p>
        </w:tc>
        <w:tc>
          <w:tcPr>
            <w:tcW w:w="2109" w:type="dxa"/>
            <w:vAlign w:val="center"/>
          </w:tcPr>
          <w:p>
            <w:pPr>
              <w:ind w:firstLine="480"/>
              <w:jc w:val="left"/>
              <w:rPr>
                <w:rFonts w:ascii="宋体" w:hAnsi="宋体" w:eastAsia="宋体" w:cs="宋体"/>
                <w:color w:val="494949"/>
                <w:kern w:val="0"/>
                <w:sz w:val="24"/>
                <w:shd w:val="clear" w:color="auto" w:fill="FFFFFF"/>
                <w:lang w:bidi="ar"/>
              </w:rPr>
            </w:pPr>
          </w:p>
        </w:tc>
        <w:tc>
          <w:tcPr>
            <w:tcW w:w="1955" w:type="dxa"/>
            <w:vAlign w:val="center"/>
          </w:tcPr>
          <w:p>
            <w:pPr>
              <w:ind w:firstLine="480"/>
              <w:jc w:val="left"/>
              <w:rPr>
                <w:rFonts w:ascii="宋体" w:hAnsi="宋体" w:eastAsia="宋体" w:cs="宋体"/>
                <w:color w:val="494949"/>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8" w:type="dxa"/>
            <w:vMerge w:val="continue"/>
            <w:vAlign w:val="center"/>
          </w:tcPr>
          <w:p>
            <w:pPr>
              <w:ind w:firstLine="480"/>
              <w:jc w:val="left"/>
              <w:rPr>
                <w:rFonts w:ascii="宋体" w:hAnsi="宋体" w:eastAsia="宋体" w:cs="宋体"/>
                <w:color w:val="494949"/>
                <w:kern w:val="0"/>
                <w:sz w:val="24"/>
                <w:shd w:val="clear" w:color="auto" w:fill="FFFFFF"/>
                <w:lang w:bidi="ar"/>
              </w:rPr>
            </w:pPr>
          </w:p>
        </w:tc>
        <w:tc>
          <w:tcPr>
            <w:tcW w:w="1099" w:type="dxa"/>
            <w:vAlign w:val="center"/>
          </w:tcPr>
          <w:p>
            <w:pPr>
              <w:ind w:firstLine="480"/>
              <w:jc w:val="left"/>
              <w:rPr>
                <w:rFonts w:ascii="宋体" w:hAnsi="宋体" w:eastAsia="宋体" w:cs="宋体"/>
                <w:color w:val="494949"/>
                <w:kern w:val="0"/>
                <w:sz w:val="24"/>
                <w:shd w:val="clear" w:color="auto" w:fill="FFFFFF"/>
                <w:lang w:bidi="ar"/>
              </w:rPr>
            </w:pPr>
          </w:p>
        </w:tc>
        <w:tc>
          <w:tcPr>
            <w:tcW w:w="705" w:type="dxa"/>
            <w:vAlign w:val="center"/>
          </w:tcPr>
          <w:p>
            <w:pPr>
              <w:ind w:firstLine="480"/>
              <w:jc w:val="left"/>
              <w:rPr>
                <w:rFonts w:ascii="宋体" w:hAnsi="宋体" w:eastAsia="宋体" w:cs="宋体"/>
                <w:color w:val="494949"/>
                <w:kern w:val="0"/>
                <w:sz w:val="24"/>
                <w:shd w:val="clear" w:color="auto" w:fill="FFFFFF"/>
                <w:lang w:bidi="ar"/>
              </w:rPr>
            </w:pPr>
          </w:p>
        </w:tc>
        <w:tc>
          <w:tcPr>
            <w:tcW w:w="878" w:type="dxa"/>
            <w:vAlign w:val="center"/>
          </w:tcPr>
          <w:p>
            <w:pPr>
              <w:ind w:firstLine="480"/>
              <w:jc w:val="left"/>
              <w:rPr>
                <w:rFonts w:ascii="宋体" w:hAnsi="宋体" w:eastAsia="宋体" w:cs="宋体"/>
                <w:color w:val="494949"/>
                <w:kern w:val="0"/>
                <w:sz w:val="24"/>
                <w:shd w:val="clear" w:color="auto" w:fill="FFFFFF"/>
                <w:lang w:bidi="ar"/>
              </w:rPr>
            </w:pPr>
          </w:p>
        </w:tc>
        <w:tc>
          <w:tcPr>
            <w:tcW w:w="1090" w:type="dxa"/>
            <w:vAlign w:val="center"/>
          </w:tcPr>
          <w:p>
            <w:pPr>
              <w:ind w:firstLine="480"/>
              <w:jc w:val="left"/>
              <w:rPr>
                <w:rFonts w:ascii="宋体" w:hAnsi="宋体" w:eastAsia="宋体" w:cs="宋体"/>
                <w:color w:val="494949"/>
                <w:kern w:val="0"/>
                <w:sz w:val="24"/>
                <w:shd w:val="clear" w:color="auto" w:fill="FFFFFF"/>
                <w:lang w:bidi="ar"/>
              </w:rPr>
            </w:pPr>
          </w:p>
        </w:tc>
        <w:tc>
          <w:tcPr>
            <w:tcW w:w="2109" w:type="dxa"/>
            <w:vAlign w:val="center"/>
          </w:tcPr>
          <w:p>
            <w:pPr>
              <w:ind w:firstLine="480"/>
              <w:jc w:val="left"/>
              <w:rPr>
                <w:rFonts w:ascii="宋体" w:hAnsi="宋体" w:eastAsia="宋体" w:cs="宋体"/>
                <w:color w:val="494949"/>
                <w:kern w:val="0"/>
                <w:sz w:val="24"/>
                <w:shd w:val="clear" w:color="auto" w:fill="FFFFFF"/>
                <w:lang w:bidi="ar"/>
              </w:rPr>
            </w:pPr>
          </w:p>
        </w:tc>
        <w:tc>
          <w:tcPr>
            <w:tcW w:w="1955" w:type="dxa"/>
            <w:vAlign w:val="center"/>
          </w:tcPr>
          <w:p>
            <w:pPr>
              <w:ind w:firstLine="480"/>
              <w:jc w:val="left"/>
              <w:rPr>
                <w:rFonts w:ascii="宋体" w:hAnsi="宋体" w:eastAsia="宋体" w:cs="宋体"/>
                <w:color w:val="494949"/>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8" w:type="dxa"/>
            <w:vMerge w:val="continue"/>
            <w:vAlign w:val="center"/>
          </w:tcPr>
          <w:p>
            <w:pPr>
              <w:ind w:firstLine="480"/>
              <w:jc w:val="left"/>
              <w:rPr>
                <w:rFonts w:ascii="宋体" w:hAnsi="宋体" w:eastAsia="宋体" w:cs="宋体"/>
                <w:color w:val="494949"/>
                <w:kern w:val="0"/>
                <w:sz w:val="24"/>
                <w:shd w:val="clear" w:color="auto" w:fill="FFFFFF"/>
                <w:lang w:bidi="ar"/>
              </w:rPr>
            </w:pPr>
          </w:p>
        </w:tc>
        <w:tc>
          <w:tcPr>
            <w:tcW w:w="1099" w:type="dxa"/>
            <w:vAlign w:val="center"/>
          </w:tcPr>
          <w:p>
            <w:pPr>
              <w:ind w:firstLine="480"/>
              <w:jc w:val="left"/>
              <w:rPr>
                <w:rFonts w:ascii="宋体" w:hAnsi="宋体" w:eastAsia="宋体" w:cs="宋体"/>
                <w:color w:val="494949"/>
                <w:kern w:val="0"/>
                <w:sz w:val="24"/>
                <w:shd w:val="clear" w:color="auto" w:fill="FFFFFF"/>
                <w:lang w:bidi="ar"/>
              </w:rPr>
            </w:pPr>
          </w:p>
        </w:tc>
        <w:tc>
          <w:tcPr>
            <w:tcW w:w="705" w:type="dxa"/>
            <w:vAlign w:val="center"/>
          </w:tcPr>
          <w:p>
            <w:pPr>
              <w:ind w:firstLine="480"/>
              <w:jc w:val="left"/>
              <w:rPr>
                <w:rFonts w:ascii="宋体" w:hAnsi="宋体" w:eastAsia="宋体" w:cs="宋体"/>
                <w:color w:val="494949"/>
                <w:kern w:val="0"/>
                <w:sz w:val="24"/>
                <w:shd w:val="clear" w:color="auto" w:fill="FFFFFF"/>
                <w:lang w:bidi="ar"/>
              </w:rPr>
            </w:pPr>
          </w:p>
        </w:tc>
        <w:tc>
          <w:tcPr>
            <w:tcW w:w="878" w:type="dxa"/>
            <w:vAlign w:val="center"/>
          </w:tcPr>
          <w:p>
            <w:pPr>
              <w:ind w:firstLine="480"/>
              <w:jc w:val="left"/>
              <w:rPr>
                <w:rFonts w:ascii="宋体" w:hAnsi="宋体" w:eastAsia="宋体" w:cs="宋体"/>
                <w:color w:val="494949"/>
                <w:kern w:val="0"/>
                <w:sz w:val="24"/>
                <w:shd w:val="clear" w:color="auto" w:fill="FFFFFF"/>
                <w:lang w:bidi="ar"/>
              </w:rPr>
            </w:pPr>
          </w:p>
        </w:tc>
        <w:tc>
          <w:tcPr>
            <w:tcW w:w="1090" w:type="dxa"/>
            <w:vAlign w:val="center"/>
          </w:tcPr>
          <w:p>
            <w:pPr>
              <w:ind w:firstLine="480"/>
              <w:jc w:val="left"/>
              <w:rPr>
                <w:rFonts w:ascii="宋体" w:hAnsi="宋体" w:eastAsia="宋体" w:cs="宋体"/>
                <w:color w:val="494949"/>
                <w:kern w:val="0"/>
                <w:sz w:val="24"/>
                <w:shd w:val="clear" w:color="auto" w:fill="FFFFFF"/>
                <w:lang w:bidi="ar"/>
              </w:rPr>
            </w:pPr>
          </w:p>
        </w:tc>
        <w:tc>
          <w:tcPr>
            <w:tcW w:w="2109" w:type="dxa"/>
            <w:vAlign w:val="center"/>
          </w:tcPr>
          <w:p>
            <w:pPr>
              <w:ind w:firstLine="480"/>
              <w:jc w:val="left"/>
              <w:rPr>
                <w:rFonts w:ascii="宋体" w:hAnsi="宋体" w:eastAsia="宋体" w:cs="宋体"/>
                <w:color w:val="494949"/>
                <w:kern w:val="0"/>
                <w:sz w:val="24"/>
                <w:shd w:val="clear" w:color="auto" w:fill="FFFFFF"/>
                <w:lang w:bidi="ar"/>
              </w:rPr>
            </w:pPr>
          </w:p>
        </w:tc>
        <w:tc>
          <w:tcPr>
            <w:tcW w:w="1955" w:type="dxa"/>
            <w:vAlign w:val="center"/>
          </w:tcPr>
          <w:p>
            <w:pPr>
              <w:ind w:firstLine="480"/>
              <w:jc w:val="left"/>
              <w:rPr>
                <w:rFonts w:ascii="宋体" w:hAnsi="宋体" w:eastAsia="宋体" w:cs="宋体"/>
                <w:color w:val="494949"/>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8" w:type="dxa"/>
            <w:vMerge w:val="continue"/>
            <w:vAlign w:val="center"/>
          </w:tcPr>
          <w:p>
            <w:pPr>
              <w:ind w:firstLine="480"/>
              <w:jc w:val="left"/>
              <w:rPr>
                <w:rFonts w:ascii="宋体" w:hAnsi="宋体" w:eastAsia="宋体" w:cs="宋体"/>
                <w:color w:val="494949"/>
                <w:kern w:val="0"/>
                <w:sz w:val="24"/>
                <w:shd w:val="clear" w:color="auto" w:fill="FFFFFF"/>
                <w:lang w:bidi="ar"/>
              </w:rPr>
            </w:pPr>
          </w:p>
        </w:tc>
        <w:tc>
          <w:tcPr>
            <w:tcW w:w="1099" w:type="dxa"/>
            <w:vAlign w:val="center"/>
          </w:tcPr>
          <w:p>
            <w:pPr>
              <w:ind w:firstLine="480"/>
              <w:jc w:val="left"/>
              <w:rPr>
                <w:rFonts w:ascii="宋体" w:hAnsi="宋体" w:eastAsia="宋体" w:cs="宋体"/>
                <w:color w:val="494949"/>
                <w:kern w:val="0"/>
                <w:sz w:val="24"/>
                <w:shd w:val="clear" w:color="auto" w:fill="FFFFFF"/>
                <w:lang w:bidi="ar"/>
              </w:rPr>
            </w:pPr>
          </w:p>
        </w:tc>
        <w:tc>
          <w:tcPr>
            <w:tcW w:w="705" w:type="dxa"/>
            <w:vAlign w:val="center"/>
          </w:tcPr>
          <w:p>
            <w:pPr>
              <w:ind w:firstLine="480"/>
              <w:jc w:val="left"/>
              <w:rPr>
                <w:rFonts w:ascii="宋体" w:hAnsi="宋体" w:eastAsia="宋体" w:cs="宋体"/>
                <w:color w:val="494949"/>
                <w:kern w:val="0"/>
                <w:sz w:val="24"/>
                <w:shd w:val="clear" w:color="auto" w:fill="FFFFFF"/>
                <w:lang w:bidi="ar"/>
              </w:rPr>
            </w:pPr>
          </w:p>
        </w:tc>
        <w:tc>
          <w:tcPr>
            <w:tcW w:w="878" w:type="dxa"/>
            <w:vAlign w:val="center"/>
          </w:tcPr>
          <w:p>
            <w:pPr>
              <w:ind w:firstLine="480"/>
              <w:jc w:val="left"/>
              <w:rPr>
                <w:rFonts w:ascii="宋体" w:hAnsi="宋体" w:eastAsia="宋体" w:cs="宋体"/>
                <w:color w:val="494949"/>
                <w:kern w:val="0"/>
                <w:sz w:val="24"/>
                <w:shd w:val="clear" w:color="auto" w:fill="FFFFFF"/>
                <w:lang w:bidi="ar"/>
              </w:rPr>
            </w:pPr>
          </w:p>
        </w:tc>
        <w:tc>
          <w:tcPr>
            <w:tcW w:w="1090" w:type="dxa"/>
            <w:vAlign w:val="center"/>
          </w:tcPr>
          <w:p>
            <w:pPr>
              <w:ind w:firstLine="480"/>
              <w:jc w:val="left"/>
              <w:rPr>
                <w:rFonts w:ascii="宋体" w:hAnsi="宋体" w:eastAsia="宋体" w:cs="宋体"/>
                <w:color w:val="494949"/>
                <w:kern w:val="0"/>
                <w:sz w:val="24"/>
                <w:shd w:val="clear" w:color="auto" w:fill="FFFFFF"/>
                <w:lang w:bidi="ar"/>
              </w:rPr>
            </w:pPr>
          </w:p>
        </w:tc>
        <w:tc>
          <w:tcPr>
            <w:tcW w:w="2109" w:type="dxa"/>
            <w:vAlign w:val="center"/>
          </w:tcPr>
          <w:p>
            <w:pPr>
              <w:ind w:firstLine="480"/>
              <w:jc w:val="left"/>
              <w:rPr>
                <w:rFonts w:ascii="宋体" w:hAnsi="宋体" w:eastAsia="宋体" w:cs="宋体"/>
                <w:color w:val="494949"/>
                <w:kern w:val="0"/>
                <w:sz w:val="24"/>
                <w:shd w:val="clear" w:color="auto" w:fill="FFFFFF"/>
                <w:lang w:bidi="ar"/>
              </w:rPr>
            </w:pPr>
          </w:p>
        </w:tc>
        <w:tc>
          <w:tcPr>
            <w:tcW w:w="1955" w:type="dxa"/>
            <w:vAlign w:val="center"/>
          </w:tcPr>
          <w:p>
            <w:pPr>
              <w:ind w:firstLine="480"/>
              <w:jc w:val="left"/>
              <w:rPr>
                <w:rFonts w:ascii="宋体" w:hAnsi="宋体" w:eastAsia="宋体" w:cs="宋体"/>
                <w:color w:val="494949"/>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8" w:type="dxa"/>
            <w:vMerge w:val="continue"/>
            <w:vAlign w:val="center"/>
          </w:tcPr>
          <w:p>
            <w:pPr>
              <w:ind w:firstLine="480"/>
              <w:jc w:val="left"/>
              <w:rPr>
                <w:rFonts w:ascii="宋体" w:hAnsi="宋体" w:eastAsia="宋体" w:cs="宋体"/>
                <w:color w:val="494949"/>
                <w:kern w:val="0"/>
                <w:sz w:val="24"/>
                <w:shd w:val="clear" w:color="auto" w:fill="FFFFFF"/>
                <w:lang w:bidi="ar"/>
              </w:rPr>
            </w:pPr>
          </w:p>
        </w:tc>
        <w:tc>
          <w:tcPr>
            <w:tcW w:w="1099" w:type="dxa"/>
            <w:vAlign w:val="center"/>
          </w:tcPr>
          <w:p>
            <w:pPr>
              <w:ind w:firstLine="480"/>
              <w:jc w:val="left"/>
              <w:rPr>
                <w:rFonts w:ascii="宋体" w:hAnsi="宋体" w:eastAsia="宋体" w:cs="宋体"/>
                <w:color w:val="494949"/>
                <w:kern w:val="0"/>
                <w:sz w:val="24"/>
                <w:shd w:val="clear" w:color="auto" w:fill="FFFFFF"/>
                <w:lang w:bidi="ar"/>
              </w:rPr>
            </w:pPr>
          </w:p>
        </w:tc>
        <w:tc>
          <w:tcPr>
            <w:tcW w:w="705" w:type="dxa"/>
            <w:vAlign w:val="center"/>
          </w:tcPr>
          <w:p>
            <w:pPr>
              <w:ind w:firstLine="480"/>
              <w:jc w:val="left"/>
              <w:rPr>
                <w:rFonts w:ascii="宋体" w:hAnsi="宋体" w:eastAsia="宋体" w:cs="宋体"/>
                <w:color w:val="494949"/>
                <w:kern w:val="0"/>
                <w:sz w:val="24"/>
                <w:shd w:val="clear" w:color="auto" w:fill="FFFFFF"/>
                <w:lang w:bidi="ar"/>
              </w:rPr>
            </w:pPr>
          </w:p>
        </w:tc>
        <w:tc>
          <w:tcPr>
            <w:tcW w:w="878" w:type="dxa"/>
            <w:vAlign w:val="center"/>
          </w:tcPr>
          <w:p>
            <w:pPr>
              <w:ind w:firstLine="480"/>
              <w:jc w:val="left"/>
              <w:rPr>
                <w:rFonts w:ascii="宋体" w:hAnsi="宋体" w:eastAsia="宋体" w:cs="宋体"/>
                <w:color w:val="494949"/>
                <w:kern w:val="0"/>
                <w:sz w:val="24"/>
                <w:shd w:val="clear" w:color="auto" w:fill="FFFFFF"/>
                <w:lang w:bidi="ar"/>
              </w:rPr>
            </w:pPr>
          </w:p>
        </w:tc>
        <w:tc>
          <w:tcPr>
            <w:tcW w:w="1090" w:type="dxa"/>
            <w:vAlign w:val="center"/>
          </w:tcPr>
          <w:p>
            <w:pPr>
              <w:ind w:firstLine="480"/>
              <w:jc w:val="left"/>
              <w:rPr>
                <w:rFonts w:ascii="宋体" w:hAnsi="宋体" w:eastAsia="宋体" w:cs="宋体"/>
                <w:color w:val="494949"/>
                <w:kern w:val="0"/>
                <w:sz w:val="24"/>
                <w:shd w:val="clear" w:color="auto" w:fill="FFFFFF"/>
                <w:lang w:bidi="ar"/>
              </w:rPr>
            </w:pPr>
          </w:p>
        </w:tc>
        <w:tc>
          <w:tcPr>
            <w:tcW w:w="2109" w:type="dxa"/>
            <w:vAlign w:val="center"/>
          </w:tcPr>
          <w:p>
            <w:pPr>
              <w:ind w:firstLine="480"/>
              <w:jc w:val="left"/>
              <w:rPr>
                <w:rFonts w:ascii="宋体" w:hAnsi="宋体" w:eastAsia="宋体" w:cs="宋体"/>
                <w:color w:val="494949"/>
                <w:kern w:val="0"/>
                <w:sz w:val="24"/>
                <w:shd w:val="clear" w:color="auto" w:fill="FFFFFF"/>
                <w:lang w:bidi="ar"/>
              </w:rPr>
            </w:pPr>
          </w:p>
        </w:tc>
        <w:tc>
          <w:tcPr>
            <w:tcW w:w="1955" w:type="dxa"/>
            <w:vAlign w:val="center"/>
          </w:tcPr>
          <w:p>
            <w:pPr>
              <w:ind w:firstLine="480"/>
              <w:jc w:val="left"/>
              <w:rPr>
                <w:rFonts w:ascii="宋体" w:hAnsi="宋体" w:eastAsia="宋体" w:cs="宋体"/>
                <w:color w:val="494949"/>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8" w:type="dxa"/>
            <w:vMerge w:val="continue"/>
            <w:vAlign w:val="center"/>
          </w:tcPr>
          <w:p>
            <w:pPr>
              <w:ind w:firstLine="480"/>
              <w:jc w:val="left"/>
              <w:rPr>
                <w:rFonts w:ascii="宋体" w:hAnsi="宋体" w:eastAsia="宋体" w:cs="宋体"/>
                <w:color w:val="494949"/>
                <w:kern w:val="0"/>
                <w:sz w:val="24"/>
                <w:shd w:val="clear" w:color="auto" w:fill="FFFFFF"/>
                <w:lang w:bidi="ar"/>
              </w:rPr>
            </w:pPr>
          </w:p>
        </w:tc>
        <w:tc>
          <w:tcPr>
            <w:tcW w:w="1099" w:type="dxa"/>
            <w:vAlign w:val="center"/>
          </w:tcPr>
          <w:p>
            <w:pPr>
              <w:ind w:firstLine="480"/>
              <w:jc w:val="left"/>
              <w:rPr>
                <w:rFonts w:ascii="宋体" w:hAnsi="宋体" w:eastAsia="宋体" w:cs="宋体"/>
                <w:color w:val="494949"/>
                <w:kern w:val="0"/>
                <w:sz w:val="24"/>
                <w:shd w:val="clear" w:color="auto" w:fill="FFFFFF"/>
                <w:lang w:bidi="ar"/>
              </w:rPr>
            </w:pPr>
          </w:p>
        </w:tc>
        <w:tc>
          <w:tcPr>
            <w:tcW w:w="705" w:type="dxa"/>
            <w:vAlign w:val="center"/>
          </w:tcPr>
          <w:p>
            <w:pPr>
              <w:ind w:firstLine="480"/>
              <w:jc w:val="left"/>
              <w:rPr>
                <w:rFonts w:ascii="宋体" w:hAnsi="宋体" w:eastAsia="宋体" w:cs="宋体"/>
                <w:color w:val="494949"/>
                <w:kern w:val="0"/>
                <w:sz w:val="24"/>
                <w:shd w:val="clear" w:color="auto" w:fill="FFFFFF"/>
                <w:lang w:bidi="ar"/>
              </w:rPr>
            </w:pPr>
          </w:p>
        </w:tc>
        <w:tc>
          <w:tcPr>
            <w:tcW w:w="878" w:type="dxa"/>
            <w:vAlign w:val="center"/>
          </w:tcPr>
          <w:p>
            <w:pPr>
              <w:ind w:firstLine="480"/>
              <w:jc w:val="left"/>
              <w:rPr>
                <w:rFonts w:ascii="宋体" w:hAnsi="宋体" w:eastAsia="宋体" w:cs="宋体"/>
                <w:color w:val="494949"/>
                <w:kern w:val="0"/>
                <w:sz w:val="24"/>
                <w:shd w:val="clear" w:color="auto" w:fill="FFFFFF"/>
                <w:lang w:bidi="ar"/>
              </w:rPr>
            </w:pPr>
          </w:p>
        </w:tc>
        <w:tc>
          <w:tcPr>
            <w:tcW w:w="1090" w:type="dxa"/>
            <w:vAlign w:val="center"/>
          </w:tcPr>
          <w:p>
            <w:pPr>
              <w:ind w:firstLine="480"/>
              <w:jc w:val="left"/>
              <w:rPr>
                <w:rFonts w:ascii="宋体" w:hAnsi="宋体" w:eastAsia="宋体" w:cs="宋体"/>
                <w:color w:val="494949"/>
                <w:kern w:val="0"/>
                <w:sz w:val="24"/>
                <w:shd w:val="clear" w:color="auto" w:fill="FFFFFF"/>
                <w:lang w:bidi="ar"/>
              </w:rPr>
            </w:pPr>
          </w:p>
        </w:tc>
        <w:tc>
          <w:tcPr>
            <w:tcW w:w="2109" w:type="dxa"/>
            <w:vAlign w:val="center"/>
          </w:tcPr>
          <w:p>
            <w:pPr>
              <w:ind w:firstLine="480"/>
              <w:jc w:val="left"/>
              <w:rPr>
                <w:rFonts w:ascii="宋体" w:hAnsi="宋体" w:eastAsia="宋体" w:cs="宋体"/>
                <w:color w:val="494949"/>
                <w:kern w:val="0"/>
                <w:sz w:val="24"/>
                <w:shd w:val="clear" w:color="auto" w:fill="FFFFFF"/>
                <w:lang w:bidi="ar"/>
              </w:rPr>
            </w:pPr>
          </w:p>
        </w:tc>
        <w:tc>
          <w:tcPr>
            <w:tcW w:w="1955" w:type="dxa"/>
            <w:vAlign w:val="center"/>
          </w:tcPr>
          <w:p>
            <w:pPr>
              <w:ind w:firstLine="480"/>
              <w:jc w:val="left"/>
              <w:rPr>
                <w:rFonts w:ascii="宋体" w:hAnsi="宋体" w:eastAsia="宋体" w:cs="宋体"/>
                <w:color w:val="494949"/>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1658" w:type="dxa"/>
            <w:vAlign w:val="center"/>
          </w:tcPr>
          <w:p>
            <w:pPr>
              <w:rPr>
                <w:rFonts w:ascii="宋体" w:hAnsi="宋体" w:eastAsia="宋体" w:cs="宋体"/>
                <w:color w:val="494949"/>
                <w:kern w:val="0"/>
                <w:sz w:val="24"/>
                <w:shd w:val="clear" w:color="auto" w:fill="FFFFFF"/>
                <w:lang w:bidi="ar"/>
              </w:rPr>
            </w:pPr>
            <w:r>
              <w:rPr>
                <w:rFonts w:hint="eastAsia" w:ascii="宋体" w:hAnsi="宋体" w:eastAsia="宋体" w:cs="宋体"/>
                <w:color w:val="494949"/>
                <w:spacing w:val="30"/>
                <w:kern w:val="0"/>
                <w:sz w:val="24"/>
                <w:shd w:val="clear" w:color="auto" w:fill="FFFFFF"/>
                <w:fitText w:val="1440" w:id="1421899436"/>
                <w:lang w:bidi="ar"/>
              </w:rPr>
              <w:t>建议与征</w:t>
            </w:r>
            <w:r>
              <w:rPr>
                <w:rFonts w:hint="eastAsia" w:ascii="宋体" w:hAnsi="宋体" w:eastAsia="宋体" w:cs="宋体"/>
                <w:color w:val="494949"/>
                <w:spacing w:val="0"/>
                <w:kern w:val="0"/>
                <w:sz w:val="24"/>
                <w:shd w:val="clear" w:color="auto" w:fill="FFFFFF"/>
                <w:fitText w:val="1440" w:id="1421899436"/>
                <w:lang w:bidi="ar"/>
              </w:rPr>
              <w:t>询</w:t>
            </w:r>
            <w:r>
              <w:rPr>
                <w:rFonts w:hint="eastAsia" w:ascii="宋体" w:hAnsi="宋体" w:eastAsia="宋体" w:cs="宋体"/>
                <w:b/>
                <w:bCs/>
                <w:color w:val="494949"/>
                <w:kern w:val="0"/>
                <w:sz w:val="24"/>
                <w:shd w:val="clear" w:color="auto" w:fill="FFFFFF"/>
                <w:lang w:bidi="ar"/>
              </w:rPr>
              <w:t>（必填项）</w:t>
            </w:r>
          </w:p>
        </w:tc>
        <w:tc>
          <w:tcPr>
            <w:tcW w:w="7836" w:type="dxa"/>
            <w:gridSpan w:val="6"/>
            <w:vAlign w:val="center"/>
          </w:tcPr>
          <w:p>
            <w:pPr>
              <w:rPr>
                <w:rFonts w:ascii="宋体" w:hAnsi="宋体" w:eastAsia="宋体" w:cs="宋体"/>
                <w:b/>
                <w:bCs/>
                <w:color w:val="494949"/>
                <w:kern w:val="0"/>
                <w:sz w:val="24"/>
                <w:shd w:val="clear" w:color="auto" w:fill="FFFFFF"/>
                <w:lang w:bidi="ar"/>
              </w:rPr>
            </w:pPr>
            <w:r>
              <w:rPr>
                <w:rFonts w:hint="eastAsia" w:ascii="宋体" w:hAnsi="宋体" w:eastAsia="宋体" w:cs="宋体"/>
                <w:b/>
                <w:bCs/>
                <w:color w:val="494949"/>
                <w:kern w:val="0"/>
                <w:sz w:val="24"/>
                <w:shd w:val="clear" w:color="auto" w:fill="FFFFFF"/>
                <w:lang w:bidi="ar"/>
              </w:rPr>
              <w:t xml:space="preserve">您最感兴趣的生涯主题活动是：    </w:t>
            </w:r>
          </w:p>
          <w:p>
            <w:pPr>
              <w:rPr>
                <w:rFonts w:ascii="宋体" w:hAnsi="宋体" w:eastAsia="宋体" w:cs="宋体"/>
                <w:b/>
                <w:bCs/>
                <w:color w:val="494949"/>
                <w:kern w:val="0"/>
                <w:sz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658" w:type="dxa"/>
            <w:vAlign w:val="center"/>
          </w:tcPr>
          <w:p>
            <w:pPr>
              <w:rPr>
                <w:rFonts w:ascii="宋体" w:hAnsi="宋体" w:eastAsia="宋体" w:cs="宋体"/>
                <w:color w:val="494949"/>
                <w:kern w:val="0"/>
                <w:sz w:val="24"/>
                <w:shd w:val="clear" w:color="auto" w:fill="FFFFFF"/>
                <w:lang w:bidi="ar"/>
              </w:rPr>
            </w:pPr>
            <w:r>
              <w:rPr>
                <w:rFonts w:hint="eastAsia" w:ascii="宋体" w:hAnsi="宋体" w:eastAsia="宋体" w:cs="宋体"/>
                <w:color w:val="494949"/>
                <w:spacing w:val="80"/>
                <w:kern w:val="0"/>
                <w:sz w:val="24"/>
                <w:shd w:val="clear" w:color="auto" w:fill="FFFFFF"/>
                <w:fitText w:val="1440" w:id="1127100379"/>
                <w:lang w:bidi="ar"/>
              </w:rPr>
              <w:t>汇款方</w:t>
            </w:r>
            <w:r>
              <w:rPr>
                <w:rFonts w:hint="eastAsia" w:ascii="宋体" w:hAnsi="宋体" w:eastAsia="宋体" w:cs="宋体"/>
                <w:color w:val="494949"/>
                <w:spacing w:val="0"/>
                <w:kern w:val="0"/>
                <w:sz w:val="24"/>
                <w:shd w:val="clear" w:color="auto" w:fill="FFFFFF"/>
                <w:fitText w:val="1440" w:id="1127100379"/>
                <w:lang w:bidi="ar"/>
              </w:rPr>
              <w:t>式</w:t>
            </w:r>
          </w:p>
        </w:tc>
        <w:tc>
          <w:tcPr>
            <w:tcW w:w="7836" w:type="dxa"/>
            <w:gridSpan w:val="6"/>
            <w:vAlign w:val="center"/>
          </w:tcPr>
          <w:p>
            <w:pPr>
              <w:spacing w:line="0" w:lineRule="atLeast"/>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帐户全称：北京铭仕轩教育咨询中心</w:t>
            </w:r>
          </w:p>
          <w:p>
            <w:pPr>
              <w:spacing w:line="0" w:lineRule="atLeast"/>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帐    号：0200 0080 0920 0037 401</w:t>
            </w:r>
          </w:p>
          <w:p>
            <w:pPr>
              <w:spacing w:line="0" w:lineRule="atLeast"/>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地    址：中国工商银行北京琉璃厂支行</w:t>
            </w:r>
          </w:p>
          <w:p>
            <w:pPr>
              <w:spacing w:line="0" w:lineRule="atLeast"/>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行    号：102100000802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658" w:type="dxa"/>
            <w:vAlign w:val="center"/>
          </w:tcPr>
          <w:p>
            <w:pPr>
              <w:rPr>
                <w:rFonts w:ascii="宋体" w:hAnsi="宋体" w:eastAsia="宋体" w:cs="宋体"/>
                <w:color w:val="494949"/>
                <w:kern w:val="0"/>
                <w:sz w:val="24"/>
                <w:shd w:val="clear" w:color="auto" w:fill="FFFFFF"/>
                <w:lang w:bidi="ar"/>
              </w:rPr>
            </w:pPr>
            <w:r>
              <w:rPr>
                <w:rFonts w:hint="eastAsia" w:ascii="宋体" w:hAnsi="宋体" w:eastAsia="宋体" w:cs="宋体"/>
                <w:color w:val="494949"/>
                <w:spacing w:val="80"/>
                <w:kern w:val="0"/>
                <w:sz w:val="24"/>
                <w:shd w:val="clear" w:color="auto" w:fill="FFFFFF"/>
                <w:fitText w:val="1440" w:id="221728059"/>
                <w:lang w:bidi="ar"/>
              </w:rPr>
              <w:t>住宿要</w:t>
            </w:r>
            <w:r>
              <w:rPr>
                <w:rFonts w:hint="eastAsia" w:ascii="宋体" w:hAnsi="宋体" w:eastAsia="宋体" w:cs="宋体"/>
                <w:color w:val="494949"/>
                <w:spacing w:val="0"/>
                <w:kern w:val="0"/>
                <w:sz w:val="24"/>
                <w:shd w:val="clear" w:color="auto" w:fill="FFFFFF"/>
                <w:fitText w:val="1440" w:id="221728059"/>
                <w:lang w:bidi="ar"/>
              </w:rPr>
              <w:t>求</w:t>
            </w:r>
          </w:p>
        </w:tc>
        <w:tc>
          <w:tcPr>
            <w:tcW w:w="7836" w:type="dxa"/>
            <w:gridSpan w:val="6"/>
            <w:vAlign w:val="center"/>
          </w:tcPr>
          <w:p>
            <w:pPr>
              <w:spacing w:line="0" w:lineRule="atLeast"/>
              <w:rPr>
                <w:rFonts w:ascii="宋体" w:hAnsi="宋体" w:eastAsia="宋体" w:cs="宋体"/>
                <w:color w:val="494949"/>
                <w:kern w:val="0"/>
                <w:sz w:val="24"/>
                <w:u w:val="single"/>
                <w:shd w:val="clear" w:color="auto" w:fill="FFFFFF"/>
                <w:lang w:bidi="ar"/>
              </w:rPr>
            </w:pPr>
            <w:r>
              <w:rPr>
                <w:rFonts w:hint="eastAsia" w:ascii="宋体" w:hAnsi="宋体" w:eastAsia="宋体" w:cs="宋体"/>
                <w:color w:val="494949"/>
                <w:kern w:val="0"/>
                <w:sz w:val="24"/>
                <w:shd w:val="clear" w:color="auto" w:fill="FFFFFF"/>
                <w:lang w:bidi="ar"/>
              </w:rPr>
              <w:t>会议地点：</w:t>
            </w:r>
          </w:p>
          <w:p>
            <w:pPr>
              <w:spacing w:line="0" w:lineRule="atLeast"/>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 xml:space="preserve">若预定酒店，请注明：入住时间           入住天数         </w:t>
            </w:r>
          </w:p>
          <w:p>
            <w:pPr>
              <w:spacing w:line="0" w:lineRule="atLeast"/>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预定间数</w:t>
            </w:r>
            <w:r>
              <w:rPr>
                <w:rFonts w:hint="eastAsia" w:ascii="宋体" w:hAnsi="宋体" w:eastAsia="宋体" w:cs="宋体"/>
                <w:color w:val="494949"/>
                <w:kern w:val="0"/>
                <w:sz w:val="24"/>
                <w:u w:val="single"/>
                <w:shd w:val="clear" w:color="auto" w:fill="FFFFFF"/>
                <w:lang w:bidi="ar"/>
              </w:rPr>
              <w:t xml:space="preserve">         </w:t>
            </w:r>
            <w:r>
              <w:rPr>
                <w:rFonts w:hint="eastAsia" w:ascii="宋体" w:hAnsi="宋体" w:eastAsia="宋体" w:cs="宋体"/>
                <w:color w:val="494949"/>
                <w:kern w:val="0"/>
                <w:sz w:val="24"/>
                <w:shd w:val="clear" w:color="auto" w:fill="FFFFFF"/>
                <w:lang w:bidi="ar"/>
              </w:rPr>
              <w:t>（预定双人间□,单人间□，可否合住□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658" w:type="dxa"/>
            <w:vAlign w:val="center"/>
          </w:tcPr>
          <w:p>
            <w:pPr>
              <w:rPr>
                <w:rFonts w:ascii="宋体" w:hAnsi="宋体" w:eastAsia="宋体" w:cs="宋体"/>
                <w:color w:val="494949"/>
                <w:kern w:val="0"/>
                <w:sz w:val="24"/>
                <w:shd w:val="clear" w:color="auto" w:fill="FFFFFF"/>
                <w:lang w:bidi="ar"/>
              </w:rPr>
            </w:pPr>
            <w:r>
              <w:rPr>
                <w:rFonts w:hint="eastAsia" w:ascii="宋体" w:hAnsi="宋体" w:eastAsia="宋体" w:cs="宋体"/>
                <w:color w:val="494949"/>
                <w:spacing w:val="80"/>
                <w:kern w:val="0"/>
                <w:sz w:val="24"/>
                <w:shd w:val="clear" w:color="auto" w:fill="FFFFFF"/>
                <w:fitText w:val="1440" w:id="1167553614"/>
                <w:lang w:bidi="ar"/>
              </w:rPr>
              <w:t>单位意</w:t>
            </w:r>
            <w:r>
              <w:rPr>
                <w:rFonts w:hint="eastAsia" w:ascii="宋体" w:hAnsi="宋体" w:eastAsia="宋体" w:cs="宋体"/>
                <w:color w:val="494949"/>
                <w:spacing w:val="0"/>
                <w:kern w:val="0"/>
                <w:sz w:val="24"/>
                <w:shd w:val="clear" w:color="auto" w:fill="FFFFFF"/>
                <w:fitText w:val="1440" w:id="1167553614"/>
                <w:lang w:bidi="ar"/>
              </w:rPr>
              <w:t>见</w:t>
            </w:r>
          </w:p>
        </w:tc>
        <w:tc>
          <w:tcPr>
            <w:tcW w:w="7836" w:type="dxa"/>
            <w:gridSpan w:val="6"/>
            <w:vAlign w:val="center"/>
          </w:tcPr>
          <w:p>
            <w:pPr>
              <w:spacing w:line="0" w:lineRule="atLeast"/>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我单位同意选派以上  位老师参加在（桂林） 月  日“全国中学“生涯教育主题活动设计工作坊”活动。</w:t>
            </w:r>
          </w:p>
          <w:p>
            <w:pPr>
              <w:spacing w:line="0" w:lineRule="atLeast"/>
              <w:jc w:val="right"/>
              <w:rPr>
                <w:rFonts w:ascii="宋体" w:hAnsi="宋体" w:eastAsia="宋体" w:cs="宋体"/>
                <w:color w:val="494949"/>
                <w:kern w:val="0"/>
                <w:sz w:val="24"/>
                <w:shd w:val="clear" w:color="auto" w:fill="FFFFFF"/>
                <w:lang w:bidi="ar"/>
              </w:rPr>
            </w:pPr>
          </w:p>
          <w:p>
            <w:pPr>
              <w:spacing w:line="0" w:lineRule="atLeast"/>
              <w:jc w:val="right"/>
              <w:rPr>
                <w:rFonts w:ascii="宋体" w:hAnsi="宋体" w:eastAsia="宋体" w:cs="宋体"/>
                <w:color w:val="494949"/>
                <w:kern w:val="0"/>
                <w:sz w:val="24"/>
                <w:shd w:val="clear" w:color="auto" w:fill="FFFFFF"/>
                <w:lang w:bidi="ar"/>
              </w:rPr>
            </w:pPr>
            <w:r>
              <w:rPr>
                <w:rFonts w:hint="eastAsia" w:ascii="宋体" w:hAnsi="宋体" w:eastAsia="宋体" w:cs="宋体"/>
                <w:color w:val="494949"/>
                <w:kern w:val="0"/>
                <w:sz w:val="24"/>
                <w:shd w:val="clear" w:color="auto" w:fill="FFFFFF"/>
                <w:lang w:bidi="ar"/>
              </w:rPr>
              <w:t>年   月   日</w:t>
            </w:r>
          </w:p>
        </w:tc>
      </w:tr>
    </w:tbl>
    <w:p>
      <w:pPr>
        <w:jc w:val="center"/>
        <w:rPr>
          <w:rFonts w:ascii="仿宋_GB2312" w:hAnsi="仿宋_GB2312" w:eastAsia="仿宋_GB2312" w:cs="仿宋_GB2312"/>
          <w:b/>
          <w:bCs/>
          <w:sz w:val="32"/>
          <w:szCs w:val="32"/>
        </w:rPr>
      </w:pPr>
    </w:p>
    <w:p>
      <w:pPr>
        <w:jc w:val="center"/>
        <w:rPr>
          <w:rFonts w:ascii="宋体" w:hAnsi="宋体" w:eastAsia="宋体" w:cs="楷体_GB2312"/>
          <w:b/>
          <w:bCs/>
          <w:sz w:val="32"/>
          <w:szCs w:val="32"/>
        </w:rPr>
      </w:pPr>
      <w:r>
        <w:rPr>
          <w:rFonts w:hint="eastAsia" w:ascii="宋体" w:hAnsi="宋体" w:eastAsia="宋体" w:cs="仿宋_GB2312"/>
          <w:b/>
          <w:bCs/>
          <w:sz w:val="32"/>
          <w:szCs w:val="32"/>
        </w:rPr>
        <w:t>第三届全国中学生涯规划教育学术年会</w:t>
      </w:r>
      <w:r>
        <w:rPr>
          <w:rFonts w:hint="eastAsia" w:ascii="宋体" w:hAnsi="宋体" w:eastAsia="宋体" w:cs="楷体_GB2312"/>
          <w:b/>
          <w:bCs/>
          <w:sz w:val="32"/>
          <w:szCs w:val="32"/>
        </w:rPr>
        <w:t>活动报名表</w:t>
      </w:r>
    </w:p>
    <w:tbl>
      <w:tblPr>
        <w:tblStyle w:val="7"/>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78"/>
        <w:gridCol w:w="530"/>
        <w:gridCol w:w="885"/>
        <w:gridCol w:w="1750"/>
        <w:gridCol w:w="1620"/>
        <w:gridCol w:w="6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77" w:type="dxa"/>
            <w:vAlign w:val="center"/>
          </w:tcPr>
          <w:p>
            <w:pPr>
              <w:jc w:val="center"/>
              <w:rPr>
                <w:rFonts w:ascii="宋体" w:hAnsi="宋体" w:eastAsia="宋体" w:cs="仿宋_GB2312"/>
                <w:sz w:val="24"/>
              </w:rPr>
            </w:pPr>
            <w:r>
              <w:rPr>
                <w:rFonts w:hint="eastAsia" w:ascii="宋体" w:hAnsi="宋体" w:eastAsia="宋体" w:cs="仿宋_GB2312"/>
                <w:spacing w:val="120"/>
                <w:kern w:val="0"/>
                <w:sz w:val="24"/>
                <w:fitText w:val="720" w:id="1064066116"/>
              </w:rPr>
              <w:t>单</w:t>
            </w:r>
            <w:r>
              <w:rPr>
                <w:rFonts w:hint="eastAsia" w:ascii="宋体" w:hAnsi="宋体" w:eastAsia="宋体" w:cs="仿宋_GB2312"/>
                <w:spacing w:val="0"/>
                <w:kern w:val="0"/>
                <w:sz w:val="24"/>
                <w:fitText w:val="720" w:id="1064066116"/>
              </w:rPr>
              <w:t>位</w:t>
            </w:r>
          </w:p>
          <w:p>
            <w:pPr>
              <w:jc w:val="center"/>
              <w:rPr>
                <w:rFonts w:ascii="宋体" w:hAnsi="宋体" w:eastAsia="宋体"/>
                <w:sz w:val="24"/>
              </w:rPr>
            </w:pPr>
            <w:r>
              <w:rPr>
                <w:rFonts w:hint="eastAsia" w:ascii="宋体" w:hAnsi="宋体" w:eastAsia="宋体" w:cs="仿宋_GB2312"/>
                <w:spacing w:val="120"/>
                <w:kern w:val="0"/>
                <w:sz w:val="24"/>
                <w:fitText w:val="720" w:id="1320033518"/>
              </w:rPr>
              <w:t>名</w:t>
            </w:r>
            <w:r>
              <w:rPr>
                <w:rFonts w:hint="eastAsia" w:ascii="宋体" w:hAnsi="宋体" w:eastAsia="宋体" w:cs="仿宋_GB2312"/>
                <w:spacing w:val="0"/>
                <w:kern w:val="0"/>
                <w:sz w:val="24"/>
                <w:fitText w:val="720" w:id="1320033518"/>
              </w:rPr>
              <w:t>称</w:t>
            </w:r>
          </w:p>
        </w:tc>
        <w:tc>
          <w:tcPr>
            <w:tcW w:w="8668" w:type="dxa"/>
            <w:gridSpan w:val="7"/>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77" w:type="dxa"/>
            <w:vAlign w:val="center"/>
          </w:tcPr>
          <w:p>
            <w:pPr>
              <w:jc w:val="center"/>
              <w:rPr>
                <w:rFonts w:ascii="宋体" w:hAnsi="宋体" w:eastAsia="宋体" w:cs="仿宋_GB2312"/>
                <w:sz w:val="24"/>
              </w:rPr>
            </w:pPr>
            <w:r>
              <w:rPr>
                <w:rFonts w:hint="eastAsia" w:ascii="宋体" w:hAnsi="宋体" w:eastAsia="宋体" w:cs="仿宋_GB2312"/>
                <w:sz w:val="24"/>
              </w:rPr>
              <w:t>纳税人识别号</w:t>
            </w:r>
          </w:p>
        </w:tc>
        <w:tc>
          <w:tcPr>
            <w:tcW w:w="8668" w:type="dxa"/>
            <w:gridSpan w:val="7"/>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77" w:type="dxa"/>
            <w:vAlign w:val="center"/>
          </w:tcPr>
          <w:p>
            <w:pPr>
              <w:rPr>
                <w:rFonts w:ascii="宋体" w:hAnsi="宋体" w:eastAsia="宋体" w:cs="仿宋_GB2312"/>
                <w:sz w:val="24"/>
              </w:rPr>
            </w:pPr>
            <w:r>
              <w:rPr>
                <w:rFonts w:hint="eastAsia" w:ascii="宋体" w:hAnsi="宋体" w:eastAsia="宋体" w:cs="仿宋"/>
                <w:sz w:val="24"/>
              </w:rPr>
              <w:t>开户行</w:t>
            </w:r>
            <w:r>
              <w:rPr>
                <w:rFonts w:hint="eastAsia" w:ascii="宋体" w:hAnsi="宋体" w:eastAsia="宋体" w:cs="仿宋_GB2312"/>
                <w:sz w:val="24"/>
              </w:rPr>
              <w:t>及账号</w:t>
            </w:r>
          </w:p>
        </w:tc>
        <w:tc>
          <w:tcPr>
            <w:tcW w:w="8668" w:type="dxa"/>
            <w:gridSpan w:val="7"/>
            <w:vAlign w:val="center"/>
          </w:tcPr>
          <w:p>
            <w:pPr>
              <w:rPr>
                <w:rFonts w:ascii="宋体" w:hAnsi="宋体" w:eastAsia="宋体"/>
                <w:sz w:val="24"/>
              </w:rPr>
            </w:pPr>
            <w:r>
              <w:rPr>
                <w:rFonts w:hint="eastAsia" w:ascii="宋体" w:hAnsi="宋体" w:eastAsia="宋体" w:cs="仿宋_GB2312"/>
                <w:sz w:val="24"/>
              </w:rPr>
              <w:t>由本单位会计填写（如不需要可以不填）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77" w:type="dxa"/>
            <w:vAlign w:val="center"/>
          </w:tcPr>
          <w:p>
            <w:pPr>
              <w:jc w:val="center"/>
              <w:rPr>
                <w:rFonts w:ascii="宋体" w:hAnsi="宋体" w:eastAsia="宋体" w:cs="仿宋_GB2312"/>
                <w:sz w:val="24"/>
              </w:rPr>
            </w:pPr>
            <w:r>
              <w:rPr>
                <w:rFonts w:hint="eastAsia" w:ascii="宋体" w:hAnsi="宋体" w:eastAsia="宋体" w:cs="仿宋_GB2312"/>
                <w:spacing w:val="120"/>
                <w:kern w:val="0"/>
                <w:sz w:val="24"/>
                <w:fitText w:val="720" w:id="1851615015"/>
              </w:rPr>
              <w:t>邮</w:t>
            </w:r>
            <w:r>
              <w:rPr>
                <w:rFonts w:hint="eastAsia" w:ascii="宋体" w:hAnsi="宋体" w:eastAsia="宋体" w:cs="仿宋_GB2312"/>
                <w:spacing w:val="0"/>
                <w:kern w:val="0"/>
                <w:sz w:val="24"/>
                <w:fitText w:val="720" w:id="1851615015"/>
              </w:rPr>
              <w:t>寄</w:t>
            </w:r>
          </w:p>
          <w:p>
            <w:pPr>
              <w:jc w:val="center"/>
              <w:rPr>
                <w:rFonts w:ascii="宋体" w:hAnsi="宋体" w:eastAsia="宋体" w:cs="仿宋_GB2312"/>
                <w:sz w:val="24"/>
              </w:rPr>
            </w:pPr>
            <w:r>
              <w:rPr>
                <w:rFonts w:hint="eastAsia" w:ascii="宋体" w:hAnsi="宋体" w:eastAsia="宋体" w:cs="仿宋_GB2312"/>
                <w:spacing w:val="120"/>
                <w:kern w:val="0"/>
                <w:sz w:val="24"/>
                <w:fitText w:val="720" w:id="1550010598"/>
              </w:rPr>
              <w:t>地</w:t>
            </w:r>
            <w:r>
              <w:rPr>
                <w:rFonts w:hint="eastAsia" w:ascii="宋体" w:hAnsi="宋体" w:eastAsia="宋体" w:cs="仿宋_GB2312"/>
                <w:spacing w:val="0"/>
                <w:kern w:val="0"/>
                <w:sz w:val="24"/>
                <w:fitText w:val="720" w:id="1550010598"/>
              </w:rPr>
              <w:t>址</w:t>
            </w:r>
          </w:p>
        </w:tc>
        <w:tc>
          <w:tcPr>
            <w:tcW w:w="4343" w:type="dxa"/>
            <w:gridSpan w:val="4"/>
            <w:vAlign w:val="center"/>
          </w:tcPr>
          <w:p>
            <w:pPr>
              <w:jc w:val="center"/>
              <w:rPr>
                <w:rFonts w:ascii="宋体" w:hAnsi="宋体" w:eastAsia="宋体"/>
                <w:sz w:val="24"/>
              </w:rPr>
            </w:pPr>
          </w:p>
        </w:tc>
        <w:tc>
          <w:tcPr>
            <w:tcW w:w="1620" w:type="dxa"/>
            <w:vAlign w:val="center"/>
          </w:tcPr>
          <w:p>
            <w:pPr>
              <w:jc w:val="center"/>
              <w:rPr>
                <w:rFonts w:ascii="宋体" w:hAnsi="宋体" w:eastAsia="宋体"/>
                <w:sz w:val="24"/>
              </w:rPr>
            </w:pPr>
            <w:r>
              <w:rPr>
                <w:rFonts w:hint="eastAsia" w:ascii="宋体" w:hAnsi="宋体" w:eastAsia="宋体" w:cs="仿宋_GB2312"/>
                <w:sz w:val="24"/>
              </w:rPr>
              <w:t>邮编</w:t>
            </w:r>
          </w:p>
        </w:tc>
        <w:tc>
          <w:tcPr>
            <w:tcW w:w="2705" w:type="dxa"/>
            <w:gridSpan w:val="2"/>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7" w:type="dxa"/>
            <w:vMerge w:val="restart"/>
            <w:vAlign w:val="center"/>
          </w:tcPr>
          <w:p>
            <w:pPr>
              <w:jc w:val="center"/>
              <w:rPr>
                <w:rFonts w:ascii="宋体" w:hAnsi="宋体" w:eastAsia="宋体"/>
                <w:sz w:val="24"/>
              </w:rPr>
            </w:pPr>
            <w:r>
              <w:rPr>
                <w:rFonts w:hint="eastAsia" w:ascii="宋体" w:hAnsi="宋体" w:eastAsia="宋体" w:cs="仿宋_GB2312"/>
                <w:sz w:val="24"/>
              </w:rPr>
              <w:t>带队</w:t>
            </w:r>
          </w:p>
        </w:tc>
        <w:tc>
          <w:tcPr>
            <w:tcW w:w="1178" w:type="dxa"/>
            <w:vAlign w:val="center"/>
          </w:tcPr>
          <w:p>
            <w:pPr>
              <w:jc w:val="center"/>
              <w:rPr>
                <w:rFonts w:ascii="宋体" w:hAnsi="宋体" w:eastAsia="宋体"/>
                <w:sz w:val="24"/>
              </w:rPr>
            </w:pPr>
            <w:r>
              <w:rPr>
                <w:rFonts w:hint="eastAsia" w:ascii="宋体" w:hAnsi="宋体" w:eastAsia="宋体" w:cs="仿宋_GB2312"/>
                <w:sz w:val="24"/>
              </w:rPr>
              <w:t>姓名</w:t>
            </w:r>
          </w:p>
        </w:tc>
        <w:tc>
          <w:tcPr>
            <w:tcW w:w="530" w:type="dxa"/>
            <w:vAlign w:val="center"/>
          </w:tcPr>
          <w:p>
            <w:pPr>
              <w:jc w:val="center"/>
              <w:rPr>
                <w:rFonts w:ascii="宋体" w:hAnsi="宋体" w:eastAsia="宋体"/>
                <w:sz w:val="24"/>
              </w:rPr>
            </w:pPr>
            <w:r>
              <w:rPr>
                <w:rFonts w:hint="eastAsia" w:ascii="宋体" w:hAnsi="宋体" w:eastAsia="宋体" w:cs="仿宋_GB2312"/>
                <w:sz w:val="24"/>
              </w:rPr>
              <w:t>性别</w:t>
            </w:r>
          </w:p>
        </w:tc>
        <w:tc>
          <w:tcPr>
            <w:tcW w:w="885" w:type="dxa"/>
            <w:vAlign w:val="center"/>
          </w:tcPr>
          <w:p>
            <w:pPr>
              <w:jc w:val="center"/>
              <w:rPr>
                <w:rFonts w:ascii="宋体" w:hAnsi="宋体" w:eastAsia="宋体"/>
                <w:sz w:val="24"/>
              </w:rPr>
            </w:pPr>
            <w:r>
              <w:rPr>
                <w:rFonts w:hint="eastAsia" w:ascii="宋体" w:hAnsi="宋体" w:eastAsia="宋体" w:cs="仿宋_GB2312"/>
                <w:sz w:val="24"/>
              </w:rPr>
              <w:t>职务</w:t>
            </w:r>
          </w:p>
        </w:tc>
        <w:tc>
          <w:tcPr>
            <w:tcW w:w="1750" w:type="dxa"/>
            <w:vAlign w:val="center"/>
          </w:tcPr>
          <w:p>
            <w:pPr>
              <w:jc w:val="center"/>
              <w:rPr>
                <w:rFonts w:ascii="宋体" w:hAnsi="宋体" w:eastAsia="宋体"/>
                <w:sz w:val="24"/>
              </w:rPr>
            </w:pPr>
            <w:r>
              <w:rPr>
                <w:rFonts w:hint="eastAsia" w:ascii="宋体" w:hAnsi="宋体" w:eastAsia="宋体" w:cs="仿宋_GB2312"/>
                <w:sz w:val="24"/>
              </w:rPr>
              <w:t>电话</w:t>
            </w:r>
          </w:p>
        </w:tc>
        <w:tc>
          <w:tcPr>
            <w:tcW w:w="1620" w:type="dxa"/>
            <w:vAlign w:val="center"/>
          </w:tcPr>
          <w:p>
            <w:pPr>
              <w:jc w:val="center"/>
              <w:rPr>
                <w:rFonts w:ascii="宋体" w:hAnsi="宋体" w:eastAsia="宋体"/>
                <w:sz w:val="24"/>
              </w:rPr>
            </w:pPr>
            <w:r>
              <w:rPr>
                <w:rFonts w:hint="eastAsia" w:ascii="宋体" w:hAnsi="宋体" w:eastAsia="宋体" w:cs="仿宋_GB2312"/>
                <w:sz w:val="24"/>
              </w:rPr>
              <w:t>手机</w:t>
            </w:r>
          </w:p>
        </w:tc>
        <w:tc>
          <w:tcPr>
            <w:tcW w:w="675" w:type="dxa"/>
            <w:vAlign w:val="center"/>
          </w:tcPr>
          <w:p>
            <w:pPr>
              <w:jc w:val="center"/>
              <w:rPr>
                <w:rFonts w:ascii="宋体" w:hAnsi="宋体" w:eastAsia="宋体"/>
                <w:sz w:val="24"/>
              </w:rPr>
            </w:pPr>
            <w:r>
              <w:rPr>
                <w:rFonts w:hint="eastAsia" w:ascii="宋体" w:hAnsi="宋体" w:eastAsia="宋体"/>
                <w:sz w:val="24"/>
              </w:rPr>
              <w:t>QQ</w:t>
            </w:r>
          </w:p>
        </w:tc>
        <w:tc>
          <w:tcPr>
            <w:tcW w:w="2030" w:type="dxa"/>
            <w:vAlign w:val="center"/>
          </w:tcPr>
          <w:p>
            <w:pPr>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7" w:type="dxa"/>
            <w:vMerge w:val="continue"/>
            <w:vAlign w:val="center"/>
          </w:tcPr>
          <w:p>
            <w:pPr>
              <w:jc w:val="center"/>
              <w:rPr>
                <w:rFonts w:ascii="宋体" w:hAnsi="宋体" w:eastAsia="宋体"/>
                <w:sz w:val="24"/>
              </w:rPr>
            </w:pPr>
          </w:p>
        </w:tc>
        <w:tc>
          <w:tcPr>
            <w:tcW w:w="1178" w:type="dxa"/>
            <w:vAlign w:val="center"/>
          </w:tcPr>
          <w:p>
            <w:pPr>
              <w:rPr>
                <w:rFonts w:ascii="宋体" w:hAnsi="宋体" w:eastAsia="宋体"/>
                <w:sz w:val="24"/>
              </w:rPr>
            </w:pPr>
          </w:p>
        </w:tc>
        <w:tc>
          <w:tcPr>
            <w:tcW w:w="530" w:type="dxa"/>
            <w:vAlign w:val="center"/>
          </w:tcPr>
          <w:p>
            <w:pPr>
              <w:jc w:val="center"/>
              <w:rPr>
                <w:rFonts w:ascii="宋体" w:hAnsi="宋体" w:eastAsia="宋体"/>
                <w:sz w:val="24"/>
              </w:rPr>
            </w:pPr>
          </w:p>
        </w:tc>
        <w:tc>
          <w:tcPr>
            <w:tcW w:w="885" w:type="dxa"/>
            <w:vAlign w:val="center"/>
          </w:tcPr>
          <w:p>
            <w:pPr>
              <w:rPr>
                <w:rFonts w:ascii="宋体" w:hAnsi="宋体" w:eastAsia="宋体"/>
                <w:sz w:val="24"/>
              </w:rPr>
            </w:pPr>
          </w:p>
        </w:tc>
        <w:tc>
          <w:tcPr>
            <w:tcW w:w="1750" w:type="dxa"/>
            <w:vAlign w:val="center"/>
          </w:tcPr>
          <w:p>
            <w:pPr>
              <w:rPr>
                <w:rFonts w:ascii="宋体" w:hAnsi="宋体" w:eastAsia="宋体"/>
                <w:sz w:val="24"/>
              </w:rPr>
            </w:pPr>
          </w:p>
        </w:tc>
        <w:tc>
          <w:tcPr>
            <w:tcW w:w="1620" w:type="dxa"/>
            <w:vAlign w:val="center"/>
          </w:tcPr>
          <w:p>
            <w:pPr>
              <w:jc w:val="center"/>
              <w:rPr>
                <w:rFonts w:ascii="宋体" w:hAnsi="宋体" w:eastAsia="宋体"/>
                <w:sz w:val="24"/>
              </w:rPr>
            </w:pPr>
          </w:p>
        </w:tc>
        <w:tc>
          <w:tcPr>
            <w:tcW w:w="675" w:type="dxa"/>
            <w:vAlign w:val="center"/>
          </w:tcPr>
          <w:p>
            <w:pPr>
              <w:jc w:val="center"/>
              <w:rPr>
                <w:rFonts w:ascii="宋体" w:hAnsi="宋体" w:eastAsia="宋体"/>
                <w:sz w:val="24"/>
              </w:rPr>
            </w:pPr>
            <w:r>
              <w:rPr>
                <w:rFonts w:hint="eastAsia" w:ascii="宋体" w:hAnsi="宋体" w:eastAsia="宋体" w:cs="仿宋_GB2312"/>
                <w:sz w:val="24"/>
              </w:rPr>
              <w:t>邮箱</w:t>
            </w:r>
          </w:p>
        </w:tc>
        <w:tc>
          <w:tcPr>
            <w:tcW w:w="203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7" w:type="dxa"/>
            <w:vMerge w:val="restart"/>
            <w:vAlign w:val="center"/>
          </w:tcPr>
          <w:p>
            <w:pPr>
              <w:jc w:val="center"/>
              <w:rPr>
                <w:rFonts w:ascii="宋体" w:hAnsi="宋体" w:eastAsia="宋体" w:cs="仿宋_GB2312"/>
                <w:sz w:val="24"/>
              </w:rPr>
            </w:pPr>
            <w:r>
              <w:rPr>
                <w:rFonts w:hint="eastAsia" w:ascii="宋体" w:hAnsi="宋体" w:eastAsia="宋体" w:cs="仿宋_GB2312"/>
                <w:sz w:val="24"/>
              </w:rPr>
              <w:t>参</w:t>
            </w:r>
          </w:p>
          <w:p>
            <w:pPr>
              <w:jc w:val="center"/>
              <w:rPr>
                <w:rFonts w:ascii="宋体" w:hAnsi="宋体" w:eastAsia="宋体" w:cs="仿宋_GB2312"/>
                <w:sz w:val="24"/>
              </w:rPr>
            </w:pPr>
          </w:p>
          <w:p>
            <w:pPr>
              <w:jc w:val="center"/>
              <w:rPr>
                <w:rFonts w:ascii="宋体" w:hAnsi="宋体" w:eastAsia="宋体" w:cs="仿宋_GB2312"/>
                <w:sz w:val="24"/>
              </w:rPr>
            </w:pPr>
            <w:r>
              <w:rPr>
                <w:rFonts w:hint="eastAsia" w:ascii="宋体" w:hAnsi="宋体" w:eastAsia="宋体" w:cs="仿宋_GB2312"/>
                <w:sz w:val="24"/>
              </w:rPr>
              <w:t>会</w:t>
            </w:r>
          </w:p>
          <w:p>
            <w:pPr>
              <w:jc w:val="center"/>
              <w:rPr>
                <w:rFonts w:ascii="宋体" w:hAnsi="宋体" w:eastAsia="宋体" w:cs="仿宋_GB2312"/>
                <w:sz w:val="24"/>
              </w:rPr>
            </w:pPr>
          </w:p>
          <w:p>
            <w:pPr>
              <w:jc w:val="center"/>
              <w:rPr>
                <w:rFonts w:ascii="宋体" w:hAnsi="宋体" w:eastAsia="宋体" w:cs="仿宋_GB2312"/>
                <w:sz w:val="24"/>
              </w:rPr>
            </w:pPr>
            <w:r>
              <w:rPr>
                <w:rFonts w:hint="eastAsia" w:ascii="宋体" w:hAnsi="宋体" w:eastAsia="宋体" w:cs="仿宋_GB2312"/>
                <w:sz w:val="24"/>
              </w:rPr>
              <w:t>老</w:t>
            </w:r>
          </w:p>
          <w:p>
            <w:pPr>
              <w:jc w:val="center"/>
              <w:rPr>
                <w:rFonts w:ascii="宋体" w:hAnsi="宋体" w:eastAsia="宋体" w:cs="仿宋_GB2312"/>
                <w:sz w:val="24"/>
              </w:rPr>
            </w:pPr>
          </w:p>
          <w:p>
            <w:pPr>
              <w:jc w:val="center"/>
              <w:rPr>
                <w:rFonts w:ascii="宋体" w:hAnsi="宋体" w:eastAsia="宋体"/>
                <w:sz w:val="24"/>
              </w:rPr>
            </w:pPr>
            <w:r>
              <w:rPr>
                <w:rFonts w:hint="eastAsia" w:ascii="宋体" w:hAnsi="宋体" w:eastAsia="宋体" w:cs="仿宋_GB2312"/>
                <w:sz w:val="24"/>
              </w:rPr>
              <w:t>师</w:t>
            </w:r>
          </w:p>
        </w:tc>
        <w:tc>
          <w:tcPr>
            <w:tcW w:w="1178" w:type="dxa"/>
            <w:vAlign w:val="center"/>
          </w:tcPr>
          <w:p>
            <w:pPr>
              <w:jc w:val="center"/>
              <w:rPr>
                <w:rFonts w:ascii="宋体" w:hAnsi="宋体" w:eastAsia="宋体"/>
                <w:sz w:val="24"/>
              </w:rPr>
            </w:pPr>
          </w:p>
        </w:tc>
        <w:tc>
          <w:tcPr>
            <w:tcW w:w="530" w:type="dxa"/>
            <w:vAlign w:val="center"/>
          </w:tcPr>
          <w:p>
            <w:pPr>
              <w:jc w:val="center"/>
              <w:rPr>
                <w:rFonts w:ascii="宋体" w:hAnsi="宋体" w:eastAsia="宋体"/>
                <w:sz w:val="24"/>
              </w:rPr>
            </w:pPr>
          </w:p>
        </w:tc>
        <w:tc>
          <w:tcPr>
            <w:tcW w:w="885" w:type="dxa"/>
            <w:vAlign w:val="center"/>
          </w:tcPr>
          <w:p>
            <w:pPr>
              <w:rPr>
                <w:rFonts w:ascii="宋体" w:hAnsi="宋体" w:eastAsia="宋体"/>
                <w:sz w:val="24"/>
              </w:rPr>
            </w:pPr>
          </w:p>
        </w:tc>
        <w:tc>
          <w:tcPr>
            <w:tcW w:w="1750" w:type="dxa"/>
            <w:vAlign w:val="center"/>
          </w:tcPr>
          <w:p>
            <w:pPr>
              <w:rPr>
                <w:rFonts w:ascii="宋体" w:hAnsi="宋体" w:eastAsia="宋体"/>
                <w:sz w:val="24"/>
              </w:rPr>
            </w:pPr>
          </w:p>
        </w:tc>
        <w:tc>
          <w:tcPr>
            <w:tcW w:w="1620" w:type="dxa"/>
            <w:vAlign w:val="center"/>
          </w:tcPr>
          <w:p>
            <w:pPr>
              <w:rPr>
                <w:rFonts w:ascii="宋体" w:hAnsi="宋体" w:eastAsia="宋体"/>
                <w:sz w:val="24"/>
              </w:rPr>
            </w:pPr>
          </w:p>
        </w:tc>
        <w:tc>
          <w:tcPr>
            <w:tcW w:w="2705" w:type="dxa"/>
            <w:gridSpan w:val="2"/>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7" w:type="dxa"/>
            <w:vMerge w:val="continue"/>
            <w:vAlign w:val="center"/>
          </w:tcPr>
          <w:p>
            <w:pPr>
              <w:jc w:val="center"/>
              <w:rPr>
                <w:rFonts w:ascii="宋体" w:hAnsi="宋体" w:eastAsia="宋体"/>
                <w:sz w:val="24"/>
              </w:rPr>
            </w:pPr>
          </w:p>
        </w:tc>
        <w:tc>
          <w:tcPr>
            <w:tcW w:w="1178" w:type="dxa"/>
            <w:vAlign w:val="center"/>
          </w:tcPr>
          <w:p>
            <w:pPr>
              <w:rPr>
                <w:rFonts w:ascii="宋体" w:hAnsi="宋体" w:eastAsia="宋体"/>
                <w:sz w:val="24"/>
              </w:rPr>
            </w:pPr>
          </w:p>
        </w:tc>
        <w:tc>
          <w:tcPr>
            <w:tcW w:w="530" w:type="dxa"/>
            <w:vAlign w:val="center"/>
          </w:tcPr>
          <w:p>
            <w:pPr>
              <w:jc w:val="center"/>
              <w:rPr>
                <w:rFonts w:ascii="宋体" w:hAnsi="宋体" w:eastAsia="宋体"/>
                <w:sz w:val="24"/>
              </w:rPr>
            </w:pPr>
          </w:p>
        </w:tc>
        <w:tc>
          <w:tcPr>
            <w:tcW w:w="885" w:type="dxa"/>
            <w:vAlign w:val="center"/>
          </w:tcPr>
          <w:p>
            <w:pPr>
              <w:rPr>
                <w:rFonts w:ascii="宋体" w:hAnsi="宋体" w:eastAsia="宋体"/>
                <w:sz w:val="24"/>
              </w:rPr>
            </w:pPr>
          </w:p>
        </w:tc>
        <w:tc>
          <w:tcPr>
            <w:tcW w:w="1750" w:type="dxa"/>
            <w:vAlign w:val="center"/>
          </w:tcPr>
          <w:p>
            <w:pPr>
              <w:rPr>
                <w:rFonts w:ascii="宋体" w:hAnsi="宋体" w:eastAsia="宋体"/>
                <w:sz w:val="24"/>
              </w:rPr>
            </w:pPr>
          </w:p>
        </w:tc>
        <w:tc>
          <w:tcPr>
            <w:tcW w:w="1620" w:type="dxa"/>
            <w:vAlign w:val="center"/>
          </w:tcPr>
          <w:p>
            <w:pPr>
              <w:rPr>
                <w:rFonts w:ascii="宋体" w:hAnsi="宋体" w:eastAsia="宋体"/>
                <w:sz w:val="24"/>
              </w:rPr>
            </w:pPr>
          </w:p>
        </w:tc>
        <w:tc>
          <w:tcPr>
            <w:tcW w:w="2705" w:type="dxa"/>
            <w:gridSpan w:val="2"/>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7" w:type="dxa"/>
            <w:vMerge w:val="continue"/>
            <w:vAlign w:val="center"/>
          </w:tcPr>
          <w:p>
            <w:pPr>
              <w:jc w:val="center"/>
              <w:rPr>
                <w:rFonts w:ascii="宋体" w:hAnsi="宋体" w:eastAsia="宋体"/>
                <w:sz w:val="24"/>
              </w:rPr>
            </w:pPr>
          </w:p>
        </w:tc>
        <w:tc>
          <w:tcPr>
            <w:tcW w:w="1178" w:type="dxa"/>
            <w:vAlign w:val="center"/>
          </w:tcPr>
          <w:p>
            <w:pPr>
              <w:rPr>
                <w:rFonts w:ascii="宋体" w:hAnsi="宋体" w:eastAsia="宋体"/>
                <w:sz w:val="24"/>
              </w:rPr>
            </w:pPr>
          </w:p>
        </w:tc>
        <w:tc>
          <w:tcPr>
            <w:tcW w:w="530" w:type="dxa"/>
            <w:vAlign w:val="center"/>
          </w:tcPr>
          <w:p>
            <w:pPr>
              <w:jc w:val="center"/>
              <w:rPr>
                <w:rFonts w:ascii="宋体" w:hAnsi="宋体" w:eastAsia="宋体"/>
                <w:sz w:val="24"/>
              </w:rPr>
            </w:pPr>
          </w:p>
        </w:tc>
        <w:tc>
          <w:tcPr>
            <w:tcW w:w="885" w:type="dxa"/>
            <w:vAlign w:val="center"/>
          </w:tcPr>
          <w:p>
            <w:pPr>
              <w:rPr>
                <w:rFonts w:ascii="宋体" w:hAnsi="宋体" w:eastAsia="宋体"/>
                <w:sz w:val="24"/>
              </w:rPr>
            </w:pPr>
          </w:p>
        </w:tc>
        <w:tc>
          <w:tcPr>
            <w:tcW w:w="1750" w:type="dxa"/>
            <w:vAlign w:val="center"/>
          </w:tcPr>
          <w:p>
            <w:pPr>
              <w:jc w:val="center"/>
              <w:rPr>
                <w:rFonts w:ascii="宋体" w:hAnsi="宋体" w:eastAsia="宋体"/>
                <w:sz w:val="24"/>
              </w:rPr>
            </w:pPr>
          </w:p>
        </w:tc>
        <w:tc>
          <w:tcPr>
            <w:tcW w:w="1620" w:type="dxa"/>
            <w:vAlign w:val="center"/>
          </w:tcPr>
          <w:p>
            <w:pPr>
              <w:rPr>
                <w:rFonts w:ascii="宋体" w:hAnsi="宋体" w:eastAsia="宋体"/>
                <w:sz w:val="24"/>
              </w:rPr>
            </w:pPr>
          </w:p>
        </w:tc>
        <w:tc>
          <w:tcPr>
            <w:tcW w:w="2705" w:type="dxa"/>
            <w:gridSpan w:val="2"/>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7" w:type="dxa"/>
            <w:vMerge w:val="continue"/>
            <w:vAlign w:val="center"/>
          </w:tcPr>
          <w:p>
            <w:pPr>
              <w:jc w:val="center"/>
              <w:rPr>
                <w:rFonts w:ascii="宋体" w:hAnsi="宋体" w:eastAsia="宋体"/>
                <w:sz w:val="24"/>
              </w:rPr>
            </w:pPr>
          </w:p>
        </w:tc>
        <w:tc>
          <w:tcPr>
            <w:tcW w:w="1178" w:type="dxa"/>
            <w:vAlign w:val="center"/>
          </w:tcPr>
          <w:p>
            <w:pPr>
              <w:jc w:val="center"/>
              <w:rPr>
                <w:rFonts w:ascii="宋体" w:hAnsi="宋体" w:eastAsia="宋体"/>
                <w:sz w:val="24"/>
              </w:rPr>
            </w:pPr>
          </w:p>
        </w:tc>
        <w:tc>
          <w:tcPr>
            <w:tcW w:w="530" w:type="dxa"/>
            <w:vAlign w:val="center"/>
          </w:tcPr>
          <w:p>
            <w:pPr>
              <w:jc w:val="center"/>
              <w:rPr>
                <w:rFonts w:ascii="宋体" w:hAnsi="宋体" w:eastAsia="宋体"/>
                <w:sz w:val="24"/>
              </w:rPr>
            </w:pPr>
          </w:p>
        </w:tc>
        <w:tc>
          <w:tcPr>
            <w:tcW w:w="885" w:type="dxa"/>
            <w:vAlign w:val="center"/>
          </w:tcPr>
          <w:p>
            <w:pPr>
              <w:jc w:val="center"/>
              <w:rPr>
                <w:rFonts w:ascii="宋体" w:hAnsi="宋体" w:eastAsia="宋体"/>
                <w:sz w:val="24"/>
              </w:rPr>
            </w:pPr>
          </w:p>
        </w:tc>
        <w:tc>
          <w:tcPr>
            <w:tcW w:w="1750" w:type="dxa"/>
            <w:vAlign w:val="center"/>
          </w:tcPr>
          <w:p>
            <w:pPr>
              <w:jc w:val="center"/>
              <w:rPr>
                <w:rFonts w:ascii="宋体" w:hAnsi="宋体" w:eastAsia="宋体"/>
                <w:sz w:val="24"/>
              </w:rPr>
            </w:pPr>
          </w:p>
        </w:tc>
        <w:tc>
          <w:tcPr>
            <w:tcW w:w="1620" w:type="dxa"/>
            <w:vAlign w:val="center"/>
          </w:tcPr>
          <w:p>
            <w:pPr>
              <w:jc w:val="center"/>
              <w:rPr>
                <w:rFonts w:ascii="宋体" w:hAnsi="宋体" w:eastAsia="宋体"/>
                <w:sz w:val="24"/>
              </w:rPr>
            </w:pPr>
          </w:p>
        </w:tc>
        <w:tc>
          <w:tcPr>
            <w:tcW w:w="2705" w:type="dxa"/>
            <w:gridSpan w:val="2"/>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77" w:type="dxa"/>
            <w:vAlign w:val="center"/>
          </w:tcPr>
          <w:p>
            <w:pPr>
              <w:jc w:val="center"/>
              <w:rPr>
                <w:rFonts w:ascii="宋体" w:hAnsi="宋体" w:eastAsia="宋体" w:cs="仿宋_GB2312"/>
                <w:sz w:val="24"/>
              </w:rPr>
            </w:pPr>
            <w:r>
              <w:rPr>
                <w:rFonts w:hint="eastAsia" w:ascii="宋体" w:hAnsi="宋体" w:eastAsia="宋体" w:cs="仿宋_GB2312"/>
                <w:sz w:val="24"/>
              </w:rPr>
              <w:t>是否</w:t>
            </w:r>
          </w:p>
          <w:p>
            <w:pPr>
              <w:jc w:val="center"/>
              <w:rPr>
                <w:rFonts w:ascii="宋体" w:hAnsi="宋体" w:eastAsia="宋体"/>
                <w:sz w:val="24"/>
              </w:rPr>
            </w:pPr>
            <w:r>
              <w:rPr>
                <w:rFonts w:hint="eastAsia" w:ascii="宋体" w:hAnsi="宋体" w:eastAsia="宋体" w:cs="仿宋_GB2312"/>
                <w:sz w:val="24"/>
              </w:rPr>
              <w:t>发言</w:t>
            </w:r>
          </w:p>
        </w:tc>
        <w:tc>
          <w:tcPr>
            <w:tcW w:w="8668" w:type="dxa"/>
            <w:gridSpan w:val="7"/>
            <w:vAlign w:val="center"/>
          </w:tcPr>
          <w:p>
            <w:pPr>
              <w:rPr>
                <w:rFonts w:ascii="宋体" w:hAnsi="宋体" w:eastAsia="宋体" w:cs="仿宋_GB2312"/>
                <w:sz w:val="24"/>
              </w:rPr>
            </w:pPr>
            <w:r>
              <w:rPr>
                <w:rFonts w:hint="eastAsia" w:ascii="宋体" w:hAnsi="宋体" w:eastAsia="宋体" w:cs="仿宋_GB2312"/>
                <w:sz w:val="24"/>
              </w:rPr>
              <w:t xml:space="preserve">    </w:t>
            </w:r>
          </w:p>
          <w:p>
            <w:pPr>
              <w:rPr>
                <w:rFonts w:ascii="宋体" w:hAnsi="宋体" w:eastAsia="宋体" w:cs="Arial"/>
                <w:sz w:val="24"/>
              </w:rPr>
            </w:pPr>
            <w:r>
              <w:rPr>
                <w:rFonts w:hint="eastAsia" w:ascii="宋体" w:hAnsi="宋体" w:eastAsia="宋体" w:cs="仿宋_GB2312"/>
                <w:sz w:val="24"/>
              </w:rPr>
              <w:t>（  ）参加</w:t>
            </w:r>
            <w:r>
              <w:rPr>
                <w:rFonts w:ascii="宋体" w:hAnsi="宋体" w:eastAsia="宋体" w:cs="Arial"/>
                <w:sz w:val="24"/>
              </w:rPr>
              <w:t>√</w:t>
            </w:r>
          </w:p>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977" w:type="dxa"/>
            <w:vAlign w:val="center"/>
          </w:tcPr>
          <w:p>
            <w:pPr>
              <w:jc w:val="center"/>
              <w:rPr>
                <w:rFonts w:ascii="宋体" w:hAnsi="宋体" w:eastAsia="宋体" w:cs="仿宋_GB2312"/>
                <w:sz w:val="24"/>
              </w:rPr>
            </w:pPr>
            <w:r>
              <w:rPr>
                <w:rFonts w:hint="eastAsia" w:ascii="宋体" w:hAnsi="宋体" w:eastAsia="宋体" w:cs="仿宋_GB2312"/>
                <w:sz w:val="24"/>
              </w:rPr>
              <w:t>是否参加评选表彰</w:t>
            </w:r>
          </w:p>
        </w:tc>
        <w:tc>
          <w:tcPr>
            <w:tcW w:w="8668" w:type="dxa"/>
            <w:gridSpan w:val="7"/>
            <w:vAlign w:val="center"/>
          </w:tcPr>
          <w:p>
            <w:pPr>
              <w:rPr>
                <w:rFonts w:ascii="宋体" w:hAnsi="宋体" w:eastAsia="宋体" w:cs="Arial"/>
                <w:sz w:val="24"/>
              </w:rPr>
            </w:pPr>
            <w:r>
              <w:rPr>
                <w:rFonts w:hint="eastAsia" w:ascii="宋体" w:hAnsi="宋体" w:eastAsia="宋体" w:cs="仿宋_GB2312"/>
                <w:sz w:val="24"/>
              </w:rPr>
              <w:t>先进单位  先进个人  论文  教学设计   优质课           参加</w:t>
            </w:r>
            <w:r>
              <w:rPr>
                <w:rFonts w:ascii="宋体" w:hAnsi="宋体" w:eastAsia="宋体" w:cs="Arial"/>
                <w:sz w:val="24"/>
              </w:rPr>
              <w:t>√</w:t>
            </w:r>
          </w:p>
          <w:p>
            <w:pPr>
              <w:rPr>
                <w:rFonts w:ascii="宋体" w:hAnsi="宋体" w:eastAsia="宋体" w:cs="Arial"/>
                <w:sz w:val="24"/>
              </w:rPr>
            </w:pPr>
            <w:r>
              <w:rPr>
                <w:rFonts w:hint="eastAsia" w:ascii="宋体" w:hAnsi="宋体" w:eastAsia="宋体" w:cs="仿宋_GB2312"/>
                <w:sz w:val="24"/>
              </w:rPr>
              <w:t>（  ）    （  ）   （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77" w:type="dxa"/>
            <w:vAlign w:val="center"/>
          </w:tcPr>
          <w:p>
            <w:pPr>
              <w:jc w:val="center"/>
              <w:rPr>
                <w:rFonts w:ascii="宋体" w:hAnsi="宋体" w:eastAsia="宋体" w:cs="仿宋_GB2312"/>
                <w:sz w:val="24"/>
              </w:rPr>
            </w:pPr>
            <w:r>
              <w:rPr>
                <w:rFonts w:hint="eastAsia" w:ascii="宋体" w:hAnsi="宋体" w:eastAsia="宋体" w:cs="仿宋_GB2312"/>
                <w:sz w:val="24"/>
              </w:rPr>
              <w:t>汇款</w:t>
            </w:r>
          </w:p>
          <w:p>
            <w:pPr>
              <w:jc w:val="center"/>
              <w:rPr>
                <w:rFonts w:ascii="宋体" w:hAnsi="宋体" w:eastAsia="宋体" w:cs="仿宋_GB2312"/>
                <w:sz w:val="24"/>
              </w:rPr>
            </w:pPr>
            <w:r>
              <w:rPr>
                <w:rFonts w:hint="eastAsia" w:ascii="宋体" w:hAnsi="宋体" w:eastAsia="宋体" w:cs="仿宋_GB2312"/>
                <w:sz w:val="24"/>
              </w:rPr>
              <w:t>方式</w:t>
            </w:r>
          </w:p>
        </w:tc>
        <w:tc>
          <w:tcPr>
            <w:tcW w:w="8668" w:type="dxa"/>
            <w:gridSpan w:val="7"/>
            <w:vAlign w:val="center"/>
          </w:tcPr>
          <w:p>
            <w:pPr>
              <w:rPr>
                <w:rFonts w:ascii="宋体" w:hAnsi="宋体" w:eastAsia="宋体" w:cs="仿宋_GB2312"/>
                <w:sz w:val="24"/>
              </w:rPr>
            </w:pPr>
            <w:r>
              <w:rPr>
                <w:rFonts w:hint="eastAsia" w:ascii="宋体" w:hAnsi="宋体" w:eastAsia="宋体" w:cs="仿宋_GB2312"/>
                <w:sz w:val="24"/>
              </w:rPr>
              <w:t>帐户全称：北京铭仕轩教育咨询中心</w:t>
            </w:r>
          </w:p>
          <w:p>
            <w:pPr>
              <w:rPr>
                <w:rFonts w:ascii="宋体" w:hAnsi="宋体" w:eastAsia="宋体" w:cs="仿宋_GB2312"/>
                <w:sz w:val="24"/>
              </w:rPr>
            </w:pPr>
            <w:r>
              <w:rPr>
                <w:rFonts w:hint="eastAsia" w:ascii="宋体" w:hAnsi="宋体" w:eastAsia="宋体" w:cs="仿宋_GB2312"/>
                <w:sz w:val="24"/>
              </w:rPr>
              <w:t>帐    号：0200 0080 0920 0037 401</w:t>
            </w:r>
          </w:p>
          <w:p>
            <w:pPr>
              <w:rPr>
                <w:rFonts w:ascii="宋体" w:hAnsi="宋体" w:eastAsia="宋体" w:cs="仿宋_GB2312"/>
                <w:sz w:val="24"/>
              </w:rPr>
            </w:pPr>
            <w:r>
              <w:rPr>
                <w:rFonts w:hint="eastAsia" w:ascii="宋体" w:hAnsi="宋体" w:eastAsia="宋体" w:cs="仿宋_GB2312"/>
                <w:sz w:val="24"/>
              </w:rPr>
              <w:t>地    址：中国工商银行北京琉璃厂支行</w:t>
            </w:r>
          </w:p>
          <w:p>
            <w:pPr>
              <w:rPr>
                <w:rFonts w:ascii="宋体" w:hAnsi="宋体" w:eastAsia="宋体" w:cs="仿宋_GB2312"/>
                <w:sz w:val="24"/>
              </w:rPr>
            </w:pPr>
            <w:r>
              <w:rPr>
                <w:rFonts w:hint="eastAsia" w:ascii="宋体" w:hAnsi="宋体" w:eastAsia="宋体" w:cs="宋体"/>
                <w:kern w:val="0"/>
                <w:sz w:val="24"/>
                <w:shd w:val="clear" w:color="auto" w:fill="FFFFFF"/>
                <w:lang w:bidi="ar"/>
              </w:rPr>
              <w:t>行    号：102100000802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977" w:type="dxa"/>
            <w:vAlign w:val="center"/>
          </w:tcPr>
          <w:p>
            <w:pPr>
              <w:jc w:val="center"/>
              <w:rPr>
                <w:rFonts w:ascii="宋体" w:hAnsi="宋体" w:eastAsia="宋体" w:cs="仿宋_GB2312"/>
                <w:sz w:val="24"/>
              </w:rPr>
            </w:pPr>
            <w:r>
              <w:rPr>
                <w:rFonts w:hint="eastAsia" w:ascii="宋体" w:hAnsi="宋体" w:eastAsia="宋体" w:cs="仿宋_GB2312"/>
                <w:sz w:val="24"/>
              </w:rPr>
              <w:t>住宿</w:t>
            </w:r>
          </w:p>
          <w:p>
            <w:pPr>
              <w:jc w:val="center"/>
              <w:rPr>
                <w:rFonts w:ascii="宋体" w:hAnsi="宋体" w:eastAsia="宋体"/>
                <w:sz w:val="24"/>
              </w:rPr>
            </w:pPr>
            <w:r>
              <w:rPr>
                <w:rFonts w:hint="eastAsia" w:ascii="宋体" w:hAnsi="宋体" w:eastAsia="宋体" w:cs="仿宋_GB2312"/>
                <w:sz w:val="24"/>
              </w:rPr>
              <w:t>要求</w:t>
            </w:r>
          </w:p>
        </w:tc>
        <w:tc>
          <w:tcPr>
            <w:tcW w:w="8668" w:type="dxa"/>
            <w:gridSpan w:val="7"/>
            <w:vAlign w:val="center"/>
          </w:tcPr>
          <w:p>
            <w:pPr>
              <w:spacing w:line="360" w:lineRule="auto"/>
              <w:rPr>
                <w:rFonts w:ascii="宋体" w:hAnsi="宋体" w:eastAsia="宋体" w:cs="仿宋_GB2312"/>
                <w:sz w:val="24"/>
              </w:rPr>
            </w:pPr>
            <w:r>
              <w:rPr>
                <w:rFonts w:hint="eastAsia" w:ascii="宋体" w:hAnsi="宋体" w:eastAsia="宋体" w:cs="仿宋_GB2312"/>
                <w:sz w:val="24"/>
              </w:rPr>
              <w:t>会议地点：桂林市</w:t>
            </w:r>
          </w:p>
          <w:p>
            <w:pPr>
              <w:spacing w:line="360" w:lineRule="auto"/>
              <w:rPr>
                <w:rFonts w:ascii="宋体" w:hAnsi="宋体" w:eastAsia="宋体" w:cs="仿宋_GB2312"/>
                <w:sz w:val="24"/>
                <w:u w:val="single"/>
              </w:rPr>
            </w:pPr>
            <w:r>
              <w:rPr>
                <w:rFonts w:hint="eastAsia" w:ascii="宋体" w:hAnsi="宋体" w:eastAsia="宋体" w:cs="仿宋_GB2312"/>
                <w:sz w:val="24"/>
              </w:rPr>
              <w:t>若预定酒店，请注明：入住时间</w:t>
            </w:r>
            <w:r>
              <w:rPr>
                <w:rFonts w:ascii="宋体" w:hAnsi="宋体" w:eastAsia="宋体" w:cs="仿宋_GB2312"/>
                <w:sz w:val="24"/>
                <w:u w:val="single"/>
              </w:rPr>
              <w:t xml:space="preserve">           </w:t>
            </w:r>
            <w:r>
              <w:rPr>
                <w:rFonts w:hint="eastAsia" w:ascii="宋体" w:hAnsi="宋体" w:eastAsia="宋体" w:cs="仿宋_GB2312"/>
                <w:sz w:val="24"/>
              </w:rPr>
              <w:t>入住  天数</w:t>
            </w:r>
            <w:r>
              <w:rPr>
                <w:rFonts w:ascii="宋体" w:hAnsi="宋体" w:eastAsia="宋体" w:cs="仿宋_GB2312"/>
                <w:sz w:val="24"/>
                <w:u w:val="single"/>
              </w:rPr>
              <w:t xml:space="preserve">         </w:t>
            </w:r>
          </w:p>
          <w:p>
            <w:pPr>
              <w:jc w:val="both"/>
              <w:rPr>
                <w:rFonts w:ascii="宋体" w:hAnsi="宋体" w:eastAsia="宋体"/>
                <w:sz w:val="24"/>
              </w:rPr>
            </w:pPr>
            <w:r>
              <w:rPr>
                <w:rFonts w:hint="eastAsia" w:ascii="宋体" w:hAnsi="宋体" w:eastAsia="宋体" w:cs="仿宋_GB2312"/>
                <w:sz w:val="24"/>
              </w:rPr>
              <w:t>预定间数</w:t>
            </w:r>
            <w:r>
              <w:rPr>
                <w:rFonts w:ascii="宋体" w:hAnsi="宋体" w:eastAsia="宋体" w:cs="仿宋_GB2312"/>
                <w:sz w:val="24"/>
                <w:u w:val="single"/>
              </w:rPr>
              <w:t xml:space="preserve">        </w:t>
            </w:r>
            <w:r>
              <w:rPr>
                <w:rFonts w:hint="eastAsia" w:ascii="宋体" w:hAnsi="宋体" w:eastAsia="宋体" w:cs="仿宋_GB2312"/>
                <w:sz w:val="24"/>
              </w:rPr>
              <w:t>（预定双人间□</w:t>
            </w:r>
            <w:r>
              <w:rPr>
                <w:rFonts w:ascii="宋体" w:hAnsi="宋体" w:eastAsia="宋体" w:cs="仿宋_GB2312"/>
                <w:sz w:val="24"/>
              </w:rPr>
              <w:t>,</w:t>
            </w:r>
            <w:r>
              <w:rPr>
                <w:rFonts w:hint="eastAsia" w:ascii="宋体" w:hAnsi="宋体" w:eastAsia="宋体" w:cs="仿宋_GB2312"/>
                <w:sz w:val="24"/>
              </w:rPr>
              <w:t>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77" w:type="dxa"/>
            <w:vAlign w:val="center"/>
          </w:tcPr>
          <w:p>
            <w:pPr>
              <w:jc w:val="center"/>
              <w:rPr>
                <w:rFonts w:ascii="宋体" w:hAnsi="宋体" w:eastAsia="宋体" w:cs="仿宋_GB2312"/>
                <w:sz w:val="24"/>
              </w:rPr>
            </w:pPr>
            <w:r>
              <w:rPr>
                <w:rFonts w:hint="eastAsia" w:ascii="宋体" w:hAnsi="宋体" w:eastAsia="宋体" w:cs="仿宋_GB2312"/>
                <w:sz w:val="24"/>
              </w:rPr>
              <w:t>单位</w:t>
            </w:r>
          </w:p>
          <w:p>
            <w:pPr>
              <w:jc w:val="center"/>
              <w:rPr>
                <w:rFonts w:ascii="宋体" w:hAnsi="宋体" w:eastAsia="宋体"/>
                <w:sz w:val="24"/>
              </w:rPr>
            </w:pPr>
            <w:r>
              <w:rPr>
                <w:rFonts w:hint="eastAsia" w:ascii="宋体" w:hAnsi="宋体" w:eastAsia="宋体" w:cs="仿宋_GB2312"/>
                <w:sz w:val="24"/>
              </w:rPr>
              <w:t>意见</w:t>
            </w:r>
          </w:p>
        </w:tc>
        <w:tc>
          <w:tcPr>
            <w:tcW w:w="8668" w:type="dxa"/>
            <w:gridSpan w:val="7"/>
            <w:vAlign w:val="center"/>
          </w:tcPr>
          <w:p>
            <w:pPr>
              <w:jc w:val="left"/>
              <w:rPr>
                <w:rFonts w:ascii="宋体" w:hAnsi="宋体" w:eastAsia="宋体" w:cs="仿宋_GB2312"/>
                <w:sz w:val="24"/>
                <w:szCs w:val="22"/>
              </w:rPr>
            </w:pPr>
            <w:r>
              <w:rPr>
                <w:rFonts w:hint="eastAsia" w:ascii="宋体" w:hAnsi="宋体" w:eastAsia="宋体" w:cs="仿宋_GB2312"/>
                <w:szCs w:val="21"/>
              </w:rPr>
              <w:t xml:space="preserve">    </w:t>
            </w:r>
            <w:r>
              <w:rPr>
                <w:rFonts w:hint="eastAsia" w:ascii="宋体" w:hAnsi="宋体" w:eastAsia="宋体" w:cs="仿宋_GB2312"/>
                <w:sz w:val="24"/>
              </w:rPr>
              <w:t>我单位同意选派以上老师参加 12月8日</w:t>
            </w:r>
            <w:r>
              <w:rPr>
                <w:rFonts w:hint="eastAsia" w:ascii="宋体" w:hAnsi="宋体" w:eastAsia="宋体" w:cs="仿宋_GB2312"/>
                <w:sz w:val="24"/>
                <w:szCs w:val="22"/>
              </w:rPr>
              <w:t>“第三届</w:t>
            </w:r>
            <w:r>
              <w:rPr>
                <w:rFonts w:hint="eastAsia" w:ascii="宋体" w:hAnsi="宋体" w:eastAsia="宋体" w:cs="仿宋_GB2312"/>
                <w:sz w:val="24"/>
              </w:rPr>
              <w:t>全国中学生涯规划教育学术年会</w:t>
            </w:r>
            <w:r>
              <w:rPr>
                <w:rFonts w:hint="eastAsia" w:ascii="宋体" w:hAnsi="宋体" w:eastAsia="宋体" w:cs="仿宋_GB2312"/>
                <w:sz w:val="24"/>
                <w:szCs w:val="22"/>
              </w:rPr>
              <w:t>”活动。</w:t>
            </w:r>
          </w:p>
          <w:p>
            <w:pPr>
              <w:jc w:val="left"/>
              <w:rPr>
                <w:rFonts w:ascii="宋体" w:hAnsi="宋体" w:eastAsia="宋体" w:cs="仿宋_GB2312"/>
                <w:sz w:val="24"/>
              </w:rPr>
            </w:pPr>
            <w:r>
              <w:rPr>
                <w:rFonts w:hint="eastAsia" w:ascii="宋体" w:hAnsi="宋体" w:eastAsia="宋体" w:cs="仿宋_GB2312"/>
                <w:sz w:val="24"/>
              </w:rPr>
              <w:t xml:space="preserve">                                                       </w:t>
            </w:r>
          </w:p>
          <w:p>
            <w:pPr>
              <w:jc w:val="left"/>
              <w:rPr>
                <w:rFonts w:ascii="宋体" w:hAnsi="宋体" w:eastAsia="宋体" w:cs="仿宋_GB2312"/>
                <w:sz w:val="24"/>
              </w:rPr>
            </w:pPr>
          </w:p>
          <w:p>
            <w:pPr>
              <w:jc w:val="right"/>
              <w:rPr>
                <w:rFonts w:ascii="宋体" w:hAnsi="宋体" w:eastAsia="宋体"/>
                <w:szCs w:val="21"/>
              </w:rPr>
            </w:pPr>
            <w:r>
              <w:rPr>
                <w:rFonts w:hint="eastAsia" w:ascii="宋体" w:hAnsi="宋体" w:eastAsia="宋体" w:cs="仿宋_GB2312"/>
                <w:sz w:val="24"/>
              </w:rPr>
              <w:t xml:space="preserve">                                      年  月  日     </w:t>
            </w:r>
            <w:r>
              <w:rPr>
                <w:rFonts w:hint="eastAsia" w:ascii="宋体" w:hAnsi="宋体" w:eastAsia="宋体"/>
                <w:szCs w:val="21"/>
              </w:rPr>
              <w:t xml:space="preserve">        </w:t>
            </w:r>
          </w:p>
        </w:tc>
      </w:tr>
    </w:tbl>
    <w:p>
      <w:pPr>
        <w:jc w:val="left"/>
        <w:rPr>
          <w:rFonts w:ascii="宋体" w:hAnsi="宋体" w:eastAsia="宋体" w:cs="仿宋_GB2312"/>
          <w:sz w:val="24"/>
        </w:rPr>
      </w:pPr>
    </w:p>
    <w:sectPr>
      <w:pgSz w:w="11906" w:h="16838"/>
      <w:pgMar w:top="1417"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OTBiYTMxYTE0OTUzODgzZmVlZDg5ODEyZGE1ZGYifQ=="/>
  </w:docVars>
  <w:rsids>
    <w:rsidRoot w:val="005333C0"/>
    <w:rsid w:val="00137A27"/>
    <w:rsid w:val="001B4293"/>
    <w:rsid w:val="001B5692"/>
    <w:rsid w:val="001F3A0A"/>
    <w:rsid w:val="002B0BD7"/>
    <w:rsid w:val="005327CF"/>
    <w:rsid w:val="005333C0"/>
    <w:rsid w:val="00557677"/>
    <w:rsid w:val="00566A87"/>
    <w:rsid w:val="005B5E98"/>
    <w:rsid w:val="005C7FAD"/>
    <w:rsid w:val="00680AB6"/>
    <w:rsid w:val="006D33F8"/>
    <w:rsid w:val="006E1640"/>
    <w:rsid w:val="00702049"/>
    <w:rsid w:val="00710683"/>
    <w:rsid w:val="0074012B"/>
    <w:rsid w:val="00763E08"/>
    <w:rsid w:val="008703F3"/>
    <w:rsid w:val="008A5811"/>
    <w:rsid w:val="009F6985"/>
    <w:rsid w:val="00A004CB"/>
    <w:rsid w:val="00A95DB5"/>
    <w:rsid w:val="00AC10E2"/>
    <w:rsid w:val="00BE2BFC"/>
    <w:rsid w:val="00C94C64"/>
    <w:rsid w:val="00CB12F1"/>
    <w:rsid w:val="00CB7210"/>
    <w:rsid w:val="00CC2DE5"/>
    <w:rsid w:val="00CE1C2D"/>
    <w:rsid w:val="00E612FC"/>
    <w:rsid w:val="00EE23CF"/>
    <w:rsid w:val="00F0315C"/>
    <w:rsid w:val="00FC5645"/>
    <w:rsid w:val="0245313C"/>
    <w:rsid w:val="02B40A59"/>
    <w:rsid w:val="04446AF6"/>
    <w:rsid w:val="04B82DC1"/>
    <w:rsid w:val="058D4F68"/>
    <w:rsid w:val="05E470DE"/>
    <w:rsid w:val="070245E1"/>
    <w:rsid w:val="07516A6D"/>
    <w:rsid w:val="085B4FA4"/>
    <w:rsid w:val="08A512C1"/>
    <w:rsid w:val="08BF5775"/>
    <w:rsid w:val="096864F2"/>
    <w:rsid w:val="09800982"/>
    <w:rsid w:val="09962C61"/>
    <w:rsid w:val="09E87BD3"/>
    <w:rsid w:val="0A336810"/>
    <w:rsid w:val="0A892BC4"/>
    <w:rsid w:val="0B445268"/>
    <w:rsid w:val="0CDF6975"/>
    <w:rsid w:val="0CFE2CC9"/>
    <w:rsid w:val="0DB37F58"/>
    <w:rsid w:val="0DE217C8"/>
    <w:rsid w:val="0F412249"/>
    <w:rsid w:val="102F0D83"/>
    <w:rsid w:val="11987B90"/>
    <w:rsid w:val="11E132E5"/>
    <w:rsid w:val="124473D0"/>
    <w:rsid w:val="126807A8"/>
    <w:rsid w:val="13A42564"/>
    <w:rsid w:val="14584127"/>
    <w:rsid w:val="148145B2"/>
    <w:rsid w:val="15AC1886"/>
    <w:rsid w:val="17006554"/>
    <w:rsid w:val="17A74689"/>
    <w:rsid w:val="17C214C3"/>
    <w:rsid w:val="17E870BE"/>
    <w:rsid w:val="18663ECC"/>
    <w:rsid w:val="18AE3994"/>
    <w:rsid w:val="18D92F68"/>
    <w:rsid w:val="190A0BBC"/>
    <w:rsid w:val="1AC23E1B"/>
    <w:rsid w:val="1C5B1EE6"/>
    <w:rsid w:val="1C6A7033"/>
    <w:rsid w:val="1D412E8A"/>
    <w:rsid w:val="1E2160DE"/>
    <w:rsid w:val="1E4E5619"/>
    <w:rsid w:val="1F3D1565"/>
    <w:rsid w:val="20B017A9"/>
    <w:rsid w:val="210C227C"/>
    <w:rsid w:val="215A2CBF"/>
    <w:rsid w:val="222062CF"/>
    <w:rsid w:val="22292692"/>
    <w:rsid w:val="226605E1"/>
    <w:rsid w:val="22F01E07"/>
    <w:rsid w:val="23B256D5"/>
    <w:rsid w:val="24223B77"/>
    <w:rsid w:val="249E0194"/>
    <w:rsid w:val="25392028"/>
    <w:rsid w:val="253928DA"/>
    <w:rsid w:val="254035B2"/>
    <w:rsid w:val="257162D7"/>
    <w:rsid w:val="2630221A"/>
    <w:rsid w:val="264A3FDE"/>
    <w:rsid w:val="26791411"/>
    <w:rsid w:val="278D7BC1"/>
    <w:rsid w:val="28915218"/>
    <w:rsid w:val="28A11734"/>
    <w:rsid w:val="28A702A1"/>
    <w:rsid w:val="2AAE07C4"/>
    <w:rsid w:val="2AB329E7"/>
    <w:rsid w:val="2B065713"/>
    <w:rsid w:val="2B5A6969"/>
    <w:rsid w:val="2BA016C4"/>
    <w:rsid w:val="2E5F2419"/>
    <w:rsid w:val="2F4F1D38"/>
    <w:rsid w:val="2F6B3EA5"/>
    <w:rsid w:val="2FB100D8"/>
    <w:rsid w:val="2FF75B59"/>
    <w:rsid w:val="30E67C8D"/>
    <w:rsid w:val="31912648"/>
    <w:rsid w:val="33074E47"/>
    <w:rsid w:val="33696329"/>
    <w:rsid w:val="340C4936"/>
    <w:rsid w:val="343B642D"/>
    <w:rsid w:val="353E4874"/>
    <w:rsid w:val="367C1F0B"/>
    <w:rsid w:val="376B18CE"/>
    <w:rsid w:val="376D3BF8"/>
    <w:rsid w:val="390E14B8"/>
    <w:rsid w:val="3A5C2C92"/>
    <w:rsid w:val="3C2978D5"/>
    <w:rsid w:val="3C787F51"/>
    <w:rsid w:val="3CA07AC5"/>
    <w:rsid w:val="3CD34934"/>
    <w:rsid w:val="3DA3710F"/>
    <w:rsid w:val="3E0B1BCA"/>
    <w:rsid w:val="3E513879"/>
    <w:rsid w:val="3EBC4654"/>
    <w:rsid w:val="3FB938FF"/>
    <w:rsid w:val="40A50BDE"/>
    <w:rsid w:val="4244426C"/>
    <w:rsid w:val="43F95D9C"/>
    <w:rsid w:val="44DB2BB2"/>
    <w:rsid w:val="44F002B3"/>
    <w:rsid w:val="453D5786"/>
    <w:rsid w:val="453E093C"/>
    <w:rsid w:val="46EF5DFC"/>
    <w:rsid w:val="472129D4"/>
    <w:rsid w:val="47482477"/>
    <w:rsid w:val="47D55B24"/>
    <w:rsid w:val="493B6192"/>
    <w:rsid w:val="49DE6724"/>
    <w:rsid w:val="4A283023"/>
    <w:rsid w:val="4B6162A3"/>
    <w:rsid w:val="4C13217B"/>
    <w:rsid w:val="4DAF62DD"/>
    <w:rsid w:val="4E5A49DD"/>
    <w:rsid w:val="4EBB74B2"/>
    <w:rsid w:val="501F3D61"/>
    <w:rsid w:val="50571444"/>
    <w:rsid w:val="51556929"/>
    <w:rsid w:val="51C9741A"/>
    <w:rsid w:val="51E01A90"/>
    <w:rsid w:val="52215EE0"/>
    <w:rsid w:val="52972D2F"/>
    <w:rsid w:val="52FE08FA"/>
    <w:rsid w:val="53B62214"/>
    <w:rsid w:val="54482775"/>
    <w:rsid w:val="569A6947"/>
    <w:rsid w:val="57E82245"/>
    <w:rsid w:val="5899163E"/>
    <w:rsid w:val="58A92BC4"/>
    <w:rsid w:val="58D2575F"/>
    <w:rsid w:val="58E373EE"/>
    <w:rsid w:val="58F858F3"/>
    <w:rsid w:val="594554D5"/>
    <w:rsid w:val="59E6022A"/>
    <w:rsid w:val="59EF06B3"/>
    <w:rsid w:val="5A661BB0"/>
    <w:rsid w:val="5A794003"/>
    <w:rsid w:val="5B8A0C0A"/>
    <w:rsid w:val="5C340607"/>
    <w:rsid w:val="5D125216"/>
    <w:rsid w:val="5D2D114E"/>
    <w:rsid w:val="5DA23EED"/>
    <w:rsid w:val="5E196CBA"/>
    <w:rsid w:val="5E257683"/>
    <w:rsid w:val="5EC465E1"/>
    <w:rsid w:val="5FAE5456"/>
    <w:rsid w:val="60096A00"/>
    <w:rsid w:val="611C5AF3"/>
    <w:rsid w:val="61770C9D"/>
    <w:rsid w:val="617E77D6"/>
    <w:rsid w:val="6223037D"/>
    <w:rsid w:val="62C35B09"/>
    <w:rsid w:val="62EE06A8"/>
    <w:rsid w:val="632508B8"/>
    <w:rsid w:val="63F53C4A"/>
    <w:rsid w:val="66B75E3C"/>
    <w:rsid w:val="67187025"/>
    <w:rsid w:val="67A26B47"/>
    <w:rsid w:val="688F1A40"/>
    <w:rsid w:val="68FD35CE"/>
    <w:rsid w:val="69E81CDF"/>
    <w:rsid w:val="6A29382A"/>
    <w:rsid w:val="6A8D2838"/>
    <w:rsid w:val="6B4E2D3E"/>
    <w:rsid w:val="6B86699F"/>
    <w:rsid w:val="6C1235C6"/>
    <w:rsid w:val="6C7A5DA3"/>
    <w:rsid w:val="6CCF5389"/>
    <w:rsid w:val="6D8617C0"/>
    <w:rsid w:val="6DE74955"/>
    <w:rsid w:val="6E5274DB"/>
    <w:rsid w:val="6F5F7A25"/>
    <w:rsid w:val="71552E50"/>
    <w:rsid w:val="71AC57E3"/>
    <w:rsid w:val="721623E7"/>
    <w:rsid w:val="74510D7A"/>
    <w:rsid w:val="75201910"/>
    <w:rsid w:val="75A96048"/>
    <w:rsid w:val="77825766"/>
    <w:rsid w:val="781D7CE4"/>
    <w:rsid w:val="78445778"/>
    <w:rsid w:val="789B75E2"/>
    <w:rsid w:val="78A36F47"/>
    <w:rsid w:val="78C7405E"/>
    <w:rsid w:val="79B6219E"/>
    <w:rsid w:val="7B8D6BCE"/>
    <w:rsid w:val="7C463B0F"/>
    <w:rsid w:val="7C7B1311"/>
    <w:rsid w:val="7C8E678F"/>
    <w:rsid w:val="7D3703A2"/>
    <w:rsid w:val="7E2272E3"/>
    <w:rsid w:val="7E332421"/>
    <w:rsid w:val="7E5F5D15"/>
    <w:rsid w:val="7E7224B5"/>
    <w:rsid w:val="7E7E6C0F"/>
    <w:rsid w:val="7EB573DF"/>
    <w:rsid w:val="7FAF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60" w:lineRule="exact"/>
      <w:outlineLvl w:val="0"/>
    </w:pPr>
    <w:rPr>
      <w:rFonts w:ascii="Calibri" w:hAnsi="Calibri" w:eastAsia="宋体" w:cs="Times New Roman"/>
      <w:b/>
      <w:kern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4"/>
    <w:uiPriority w:val="0"/>
    <w:pPr>
      <w:tabs>
        <w:tab w:val="center" w:pos="4153"/>
        <w:tab w:val="right" w:pos="8306"/>
      </w:tabs>
      <w:snapToGrid w:val="0"/>
      <w:jc w:val="left"/>
    </w:pPr>
    <w:rPr>
      <w:sz w:val="18"/>
      <w:szCs w:val="18"/>
    </w:rPr>
  </w:style>
  <w:style w:type="paragraph" w:styleId="4">
    <w:name w:val="header"/>
    <w:basedOn w:val="1"/>
    <w:link w:val="13"/>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rFonts w:ascii="Calibri" w:hAnsi="Calibri" w:eastAsia="宋体" w:cs="Times New Roman"/>
      <w:color w:val="0000FF"/>
      <w:u w:val="single"/>
    </w:rPr>
  </w:style>
  <w:style w:type="paragraph" w:styleId="11">
    <w:name w:val="List Paragraph"/>
    <w:basedOn w:val="1"/>
    <w:qFormat/>
    <w:uiPriority w:val="34"/>
    <w:pPr>
      <w:ind w:firstLine="420" w:firstLineChars="200"/>
    </w:pPr>
  </w:style>
  <w:style w:type="character" w:customStyle="1" w:styleId="12">
    <w:name w:val="Unresolved Mention"/>
    <w:basedOn w:val="8"/>
    <w:semiHidden/>
    <w:unhideWhenUsed/>
    <w:uiPriority w:val="99"/>
    <w:rPr>
      <w:color w:val="605E5C"/>
      <w:shd w:val="clear" w:color="auto" w:fill="E1DFDD"/>
    </w:rPr>
  </w:style>
  <w:style w:type="character" w:customStyle="1" w:styleId="13">
    <w:name w:val="页眉 字符"/>
    <w:basedOn w:val="8"/>
    <w:link w:val="4"/>
    <w:uiPriority w:val="0"/>
    <w:rPr>
      <w:rFonts w:asciiTheme="minorHAnsi" w:hAnsiTheme="minorHAnsi" w:eastAsiaTheme="minorEastAsia" w:cstheme="minorBidi"/>
      <w:kern w:val="2"/>
      <w:sz w:val="18"/>
      <w:szCs w:val="18"/>
    </w:rPr>
  </w:style>
  <w:style w:type="character" w:customStyle="1" w:styleId="14">
    <w:name w:val="页脚 字符"/>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1599</Words>
  <Characters>9119</Characters>
  <Lines>75</Lines>
  <Paragraphs>21</Paragraphs>
  <TotalTime>52</TotalTime>
  <ScaleCrop>false</ScaleCrop>
  <LinksUpToDate>false</LinksUpToDate>
  <CharactersWithSpaces>10697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好好沺沺</cp:lastModifiedBy>
  <dcterms:modified xsi:type="dcterms:W3CDTF">2023-11-14T02:38:46Z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963159008BBB48C6B345478A2A2E2DDA_13</vt:lpwstr>
  </property>
</Properties>
</file>